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napToGrid w:val="0"/>
          <w:kern w:val="0"/>
          <w:sz w:val="32"/>
          <w:szCs w:val="32"/>
          <w:lang w:eastAsia="zh-CN"/>
        </w:rPr>
      </w:pPr>
      <w:r>
        <w:rPr>
          <w:rFonts w:hint="eastAsia" w:ascii="方正小标宋简体" w:hAnsi="方正小标宋简体" w:eastAsia="方正小标宋简体" w:cs="方正小标宋简体"/>
          <w:b w:val="0"/>
          <w:bCs w:val="0"/>
          <w:snapToGrid w:val="0"/>
          <w:kern w:val="0"/>
          <w:sz w:val="32"/>
          <w:szCs w:val="32"/>
          <w:lang w:eastAsia="zh-CN"/>
        </w:rPr>
        <w:t>拉萨市审计局权责清单</w:t>
      </w:r>
    </w:p>
    <w:p>
      <w:pPr>
        <w:jc w:val="center"/>
        <w:rPr>
          <w:rFonts w:hint="eastAsia" w:ascii="方正宋黑简体" w:hAnsi="方正宋黑简体" w:eastAsia="方正宋黑简体" w:cs="方正宋黑简体"/>
          <w:b w:val="0"/>
          <w:bCs w:val="0"/>
          <w:snapToGrid w:val="0"/>
          <w:kern w:val="0"/>
          <w:sz w:val="24"/>
          <w:szCs w:val="24"/>
          <w:lang w:eastAsia="zh-CN"/>
        </w:rPr>
      </w:pPr>
      <w:r>
        <w:rPr>
          <w:rFonts w:hint="eastAsia" w:ascii="方正宋黑简体" w:hAnsi="方正宋黑简体" w:eastAsia="方正宋黑简体" w:cs="方正宋黑简体"/>
          <w:b w:val="0"/>
          <w:bCs w:val="0"/>
          <w:snapToGrid w:val="0"/>
          <w:kern w:val="0"/>
          <w:sz w:val="24"/>
          <w:szCs w:val="24"/>
          <w:lang w:eastAsia="zh-CN"/>
        </w:rPr>
        <w:t>（共</w:t>
      </w:r>
      <w:r>
        <w:rPr>
          <w:rFonts w:hint="eastAsia" w:ascii="方正宋黑简体" w:hAnsi="方正宋黑简体" w:eastAsia="方正宋黑简体" w:cs="方正宋黑简体"/>
          <w:b w:val="0"/>
          <w:bCs w:val="0"/>
          <w:snapToGrid w:val="0"/>
          <w:kern w:val="0"/>
          <w:sz w:val="24"/>
          <w:szCs w:val="24"/>
          <w:lang w:val="en-US" w:eastAsia="zh-CN"/>
        </w:rPr>
        <w:t>18</w:t>
      </w:r>
      <w:r>
        <w:rPr>
          <w:rFonts w:hint="eastAsia" w:ascii="方正宋黑简体" w:hAnsi="方正宋黑简体" w:eastAsia="方正宋黑简体" w:cs="方正宋黑简体"/>
          <w:b w:val="0"/>
          <w:bCs w:val="0"/>
          <w:snapToGrid w:val="0"/>
          <w:kern w:val="0"/>
          <w:sz w:val="24"/>
          <w:szCs w:val="24"/>
          <w:lang w:eastAsia="zh-CN"/>
        </w:rPr>
        <w:t>项：行政许可</w:t>
      </w:r>
      <w:r>
        <w:rPr>
          <w:rFonts w:hint="eastAsia" w:ascii="方正宋黑简体" w:hAnsi="方正宋黑简体" w:eastAsia="方正宋黑简体" w:cs="方正宋黑简体"/>
          <w:b w:val="0"/>
          <w:bCs w:val="0"/>
          <w:snapToGrid w:val="0"/>
          <w:kern w:val="0"/>
          <w:sz w:val="24"/>
          <w:szCs w:val="24"/>
          <w:lang w:val="en-US" w:eastAsia="zh-CN"/>
        </w:rPr>
        <w:t>0</w:t>
      </w:r>
      <w:r>
        <w:rPr>
          <w:rFonts w:hint="eastAsia" w:ascii="方正宋黑简体" w:hAnsi="方正宋黑简体" w:eastAsia="方正宋黑简体" w:cs="方正宋黑简体"/>
          <w:b w:val="0"/>
          <w:bCs w:val="0"/>
          <w:snapToGrid w:val="0"/>
          <w:kern w:val="0"/>
          <w:sz w:val="24"/>
          <w:szCs w:val="24"/>
          <w:lang w:eastAsia="zh-CN"/>
        </w:rPr>
        <w:t>项、行政处罚</w:t>
      </w:r>
      <w:r>
        <w:rPr>
          <w:rFonts w:hint="eastAsia" w:ascii="方正宋黑简体" w:hAnsi="方正宋黑简体" w:eastAsia="方正宋黑简体" w:cs="方正宋黑简体"/>
          <w:b w:val="0"/>
          <w:bCs w:val="0"/>
          <w:snapToGrid w:val="0"/>
          <w:kern w:val="0"/>
          <w:sz w:val="24"/>
          <w:szCs w:val="24"/>
          <w:lang w:val="en-US" w:eastAsia="zh-CN"/>
        </w:rPr>
        <w:t>16</w:t>
      </w:r>
      <w:r>
        <w:rPr>
          <w:rFonts w:hint="eastAsia" w:ascii="方正宋黑简体" w:hAnsi="方正宋黑简体" w:eastAsia="方正宋黑简体" w:cs="方正宋黑简体"/>
          <w:b w:val="0"/>
          <w:bCs w:val="0"/>
          <w:snapToGrid w:val="0"/>
          <w:kern w:val="0"/>
          <w:sz w:val="24"/>
          <w:szCs w:val="24"/>
          <w:lang w:eastAsia="zh-CN"/>
        </w:rPr>
        <w:t>项、</w:t>
      </w:r>
      <w:r>
        <w:rPr>
          <w:rFonts w:hint="eastAsia" w:ascii="方正宋黑简体" w:hAnsi="方正宋黑简体" w:eastAsia="方正宋黑简体" w:cs="方正宋黑简体"/>
          <w:b w:val="0"/>
          <w:bCs w:val="0"/>
          <w:snapToGrid w:val="0"/>
          <w:kern w:val="0"/>
          <w:sz w:val="24"/>
          <w:szCs w:val="24"/>
          <w:lang w:val="en-US" w:eastAsia="zh-CN"/>
        </w:rPr>
        <w:t>行政强制1项、行政征收0项、</w:t>
      </w:r>
      <w:r>
        <w:rPr>
          <w:rFonts w:hint="eastAsia" w:ascii="方正宋黑简体" w:hAnsi="方正宋黑简体" w:eastAsia="方正宋黑简体" w:cs="方正宋黑简体"/>
          <w:b w:val="0"/>
          <w:bCs w:val="0"/>
          <w:snapToGrid w:val="0"/>
          <w:kern w:val="0"/>
          <w:sz w:val="24"/>
          <w:szCs w:val="24"/>
          <w:lang w:eastAsia="zh-CN"/>
        </w:rPr>
        <w:t>行政给付</w:t>
      </w:r>
      <w:r>
        <w:rPr>
          <w:rFonts w:hint="eastAsia" w:ascii="方正宋黑简体" w:hAnsi="方正宋黑简体" w:eastAsia="方正宋黑简体" w:cs="方正宋黑简体"/>
          <w:b w:val="0"/>
          <w:bCs w:val="0"/>
          <w:snapToGrid w:val="0"/>
          <w:kern w:val="0"/>
          <w:sz w:val="24"/>
          <w:szCs w:val="24"/>
          <w:lang w:val="en-US" w:eastAsia="zh-CN"/>
        </w:rPr>
        <w:t>0</w:t>
      </w:r>
      <w:r>
        <w:rPr>
          <w:rFonts w:hint="eastAsia" w:ascii="方正宋黑简体" w:hAnsi="方正宋黑简体" w:eastAsia="方正宋黑简体" w:cs="方正宋黑简体"/>
          <w:b w:val="0"/>
          <w:bCs w:val="0"/>
          <w:snapToGrid w:val="0"/>
          <w:kern w:val="0"/>
          <w:sz w:val="24"/>
          <w:szCs w:val="24"/>
          <w:lang w:eastAsia="zh-CN"/>
        </w:rPr>
        <w:t>项、行政检查</w:t>
      </w:r>
      <w:r>
        <w:rPr>
          <w:rFonts w:hint="eastAsia" w:ascii="方正宋黑简体" w:hAnsi="方正宋黑简体" w:eastAsia="方正宋黑简体" w:cs="方正宋黑简体"/>
          <w:b w:val="0"/>
          <w:bCs w:val="0"/>
          <w:snapToGrid w:val="0"/>
          <w:kern w:val="0"/>
          <w:sz w:val="24"/>
          <w:szCs w:val="24"/>
          <w:lang w:val="en-US" w:eastAsia="zh-CN"/>
        </w:rPr>
        <w:t>0</w:t>
      </w:r>
      <w:r>
        <w:rPr>
          <w:rFonts w:hint="eastAsia" w:ascii="方正宋黑简体" w:hAnsi="方正宋黑简体" w:eastAsia="方正宋黑简体" w:cs="方正宋黑简体"/>
          <w:b w:val="0"/>
          <w:bCs w:val="0"/>
          <w:snapToGrid w:val="0"/>
          <w:kern w:val="0"/>
          <w:sz w:val="24"/>
          <w:szCs w:val="24"/>
          <w:lang w:eastAsia="zh-CN"/>
        </w:rPr>
        <w:t>项、</w:t>
      </w:r>
      <w:r>
        <w:rPr>
          <w:rFonts w:hint="eastAsia" w:ascii="方正宋黑简体" w:hAnsi="方正宋黑简体" w:eastAsia="方正宋黑简体" w:cs="方正宋黑简体"/>
          <w:b w:val="0"/>
          <w:bCs w:val="0"/>
          <w:snapToGrid w:val="0"/>
          <w:kern w:val="0"/>
          <w:sz w:val="24"/>
          <w:szCs w:val="24"/>
          <w:lang w:val="en-US" w:eastAsia="zh-CN"/>
        </w:rPr>
        <w:t>行政确认0项、</w:t>
      </w:r>
      <w:r>
        <w:rPr>
          <w:rFonts w:hint="eastAsia" w:ascii="方正宋黑简体" w:hAnsi="方正宋黑简体" w:eastAsia="方正宋黑简体" w:cs="方正宋黑简体"/>
          <w:b w:val="0"/>
          <w:bCs w:val="0"/>
          <w:snapToGrid w:val="0"/>
          <w:kern w:val="0"/>
          <w:sz w:val="24"/>
          <w:szCs w:val="24"/>
          <w:lang w:eastAsia="zh-CN"/>
        </w:rPr>
        <w:t>行政奖励</w:t>
      </w:r>
      <w:r>
        <w:rPr>
          <w:rFonts w:hint="eastAsia" w:ascii="方正宋黑简体" w:hAnsi="方正宋黑简体" w:eastAsia="方正宋黑简体" w:cs="方正宋黑简体"/>
          <w:b w:val="0"/>
          <w:bCs w:val="0"/>
          <w:snapToGrid w:val="0"/>
          <w:kern w:val="0"/>
          <w:sz w:val="24"/>
          <w:szCs w:val="24"/>
          <w:lang w:val="en-US" w:eastAsia="zh-CN"/>
        </w:rPr>
        <w:t>0</w:t>
      </w:r>
      <w:r>
        <w:rPr>
          <w:rFonts w:hint="eastAsia" w:ascii="方正宋黑简体" w:hAnsi="方正宋黑简体" w:eastAsia="方正宋黑简体" w:cs="方正宋黑简体"/>
          <w:b w:val="0"/>
          <w:bCs w:val="0"/>
          <w:snapToGrid w:val="0"/>
          <w:kern w:val="0"/>
          <w:sz w:val="24"/>
          <w:szCs w:val="24"/>
          <w:lang w:eastAsia="zh-CN"/>
        </w:rPr>
        <w:t>项、</w:t>
      </w:r>
      <w:r>
        <w:rPr>
          <w:rFonts w:hint="eastAsia" w:ascii="方正宋黑简体" w:hAnsi="方正宋黑简体" w:eastAsia="方正宋黑简体" w:cs="方正宋黑简体"/>
          <w:b w:val="0"/>
          <w:bCs w:val="0"/>
          <w:snapToGrid w:val="0"/>
          <w:kern w:val="0"/>
          <w:sz w:val="24"/>
          <w:szCs w:val="24"/>
          <w:lang w:val="en-US" w:eastAsia="zh-CN"/>
        </w:rPr>
        <w:t>行政裁决0项、</w:t>
      </w:r>
      <w:r>
        <w:rPr>
          <w:rFonts w:hint="eastAsia" w:ascii="方正宋黑简体" w:hAnsi="方正宋黑简体" w:eastAsia="方正宋黑简体" w:cs="方正宋黑简体"/>
          <w:b w:val="0"/>
          <w:bCs w:val="0"/>
          <w:snapToGrid w:val="0"/>
          <w:kern w:val="0"/>
          <w:sz w:val="24"/>
          <w:szCs w:val="24"/>
          <w:lang w:eastAsia="zh-CN"/>
        </w:rPr>
        <w:t>其他</w:t>
      </w:r>
      <w:r>
        <w:rPr>
          <w:rFonts w:hint="eastAsia" w:ascii="方正宋黑简体" w:hAnsi="方正宋黑简体" w:eastAsia="方正宋黑简体" w:cs="方正宋黑简体"/>
          <w:b w:val="0"/>
          <w:bCs w:val="0"/>
          <w:snapToGrid w:val="0"/>
          <w:kern w:val="0"/>
          <w:sz w:val="24"/>
          <w:szCs w:val="24"/>
          <w:lang w:val="en-US" w:eastAsia="zh-CN"/>
        </w:rPr>
        <w:t>行政权力1</w:t>
      </w:r>
      <w:r>
        <w:rPr>
          <w:rFonts w:hint="eastAsia" w:ascii="方正宋黑简体" w:hAnsi="方正宋黑简体" w:eastAsia="方正宋黑简体" w:cs="方正宋黑简体"/>
          <w:b w:val="0"/>
          <w:bCs w:val="0"/>
          <w:snapToGrid w:val="0"/>
          <w:kern w:val="0"/>
          <w:sz w:val="24"/>
          <w:szCs w:val="24"/>
          <w:lang w:eastAsia="zh-CN"/>
        </w:rPr>
        <w:t>项）</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726"/>
        <w:gridCol w:w="777"/>
        <w:gridCol w:w="758"/>
        <w:gridCol w:w="688"/>
        <w:gridCol w:w="719"/>
        <w:gridCol w:w="1046"/>
        <w:gridCol w:w="2999"/>
        <w:gridCol w:w="1170"/>
        <w:gridCol w:w="959"/>
        <w:gridCol w:w="2350"/>
        <w:gridCol w:w="1981"/>
        <w:gridCol w:w="3196"/>
        <w:gridCol w:w="640"/>
        <w:gridCol w:w="688"/>
        <w:gridCol w:w="1327"/>
        <w:gridCol w:w="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tblHeader/>
        </w:trPr>
        <w:tc>
          <w:tcPr>
            <w:tcW w:w="55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7" w:lineRule="atLeast"/>
              <w:jc w:val="center"/>
              <w:textAlignment w:val="auto"/>
              <w:rPr>
                <w:rFonts w:hint="eastAsia" w:ascii="方正宋黑简体" w:hAnsi="方正宋黑简体" w:eastAsia="方正宋黑简体" w:cs="方正宋黑简体"/>
                <w:b w:val="0"/>
                <w:bCs w:val="0"/>
                <w:snapToGrid w:val="0"/>
                <w:kern w:val="0"/>
                <w:sz w:val="20"/>
                <w:szCs w:val="20"/>
                <w:vertAlign w:val="baseline"/>
                <w:lang w:eastAsia="zh-CN"/>
              </w:rPr>
            </w:pPr>
            <w:r>
              <w:rPr>
                <w:rFonts w:hint="eastAsia" w:ascii="方正宋黑简体" w:hAnsi="方正宋黑简体" w:eastAsia="方正宋黑简体" w:cs="方正宋黑简体"/>
                <w:b w:val="0"/>
                <w:bCs w:val="0"/>
                <w:snapToGrid w:val="0"/>
                <w:kern w:val="0"/>
                <w:sz w:val="20"/>
                <w:szCs w:val="20"/>
                <w:vertAlign w:val="baseline"/>
                <w:lang w:eastAsia="zh-CN"/>
              </w:rPr>
              <w:t>序号</w:t>
            </w:r>
          </w:p>
        </w:tc>
        <w:tc>
          <w:tcPr>
            <w:tcW w:w="72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7" w:lineRule="atLeast"/>
              <w:ind w:left="113" w:right="113"/>
              <w:jc w:val="center"/>
              <w:textAlignment w:val="auto"/>
              <w:rPr>
                <w:rFonts w:hint="eastAsia" w:ascii="方正宋黑简体" w:hAnsi="方正宋黑简体" w:eastAsia="方正宋黑简体" w:cs="方正宋黑简体"/>
                <w:b w:val="0"/>
                <w:bCs w:val="0"/>
                <w:snapToGrid w:val="0"/>
                <w:kern w:val="0"/>
                <w:sz w:val="20"/>
                <w:szCs w:val="20"/>
                <w:vertAlign w:val="baseline"/>
                <w:lang w:eastAsia="zh-CN"/>
              </w:rPr>
            </w:pPr>
            <w:r>
              <w:rPr>
                <w:rFonts w:hint="eastAsia" w:ascii="方正宋黑简体" w:hAnsi="方正宋黑简体" w:eastAsia="方正宋黑简体" w:cs="方正宋黑简体"/>
                <w:b w:val="0"/>
                <w:bCs w:val="0"/>
                <w:snapToGrid w:val="0"/>
                <w:kern w:val="0"/>
                <w:sz w:val="20"/>
                <w:szCs w:val="20"/>
                <w:vertAlign w:val="baseline"/>
                <w:lang w:eastAsia="zh-CN"/>
              </w:rPr>
              <w:t>职权类型</w:t>
            </w:r>
          </w:p>
        </w:tc>
        <w:tc>
          <w:tcPr>
            <w:tcW w:w="153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57" w:lineRule="atLeast"/>
              <w:jc w:val="center"/>
              <w:textAlignment w:val="auto"/>
              <w:rPr>
                <w:rFonts w:hint="eastAsia" w:ascii="方正宋黑简体" w:hAnsi="方正宋黑简体" w:eastAsia="方正宋黑简体" w:cs="方正宋黑简体"/>
                <w:b w:val="0"/>
                <w:bCs w:val="0"/>
                <w:snapToGrid w:val="0"/>
                <w:kern w:val="0"/>
                <w:sz w:val="20"/>
                <w:szCs w:val="20"/>
                <w:vertAlign w:val="baseline"/>
                <w:lang w:eastAsia="zh-CN"/>
              </w:rPr>
            </w:pPr>
            <w:r>
              <w:rPr>
                <w:rFonts w:hint="eastAsia" w:ascii="方正宋黑简体" w:hAnsi="方正宋黑简体" w:eastAsia="方正宋黑简体" w:cs="方正宋黑简体"/>
                <w:b w:val="0"/>
                <w:bCs w:val="0"/>
                <w:snapToGrid w:val="0"/>
                <w:kern w:val="0"/>
                <w:sz w:val="20"/>
                <w:szCs w:val="20"/>
                <w:vertAlign w:val="baseline"/>
                <w:lang w:eastAsia="zh-CN"/>
              </w:rPr>
              <w:t>职权名称</w:t>
            </w:r>
          </w:p>
        </w:tc>
        <w:tc>
          <w:tcPr>
            <w:tcW w:w="68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7" w:lineRule="atLeast"/>
              <w:jc w:val="center"/>
              <w:textAlignment w:val="auto"/>
              <w:rPr>
                <w:rFonts w:hint="eastAsia" w:ascii="方正宋黑简体" w:hAnsi="方正宋黑简体" w:eastAsia="方正宋黑简体" w:cs="方正宋黑简体"/>
                <w:b w:val="0"/>
                <w:bCs w:val="0"/>
                <w:snapToGrid w:val="0"/>
                <w:kern w:val="0"/>
                <w:sz w:val="20"/>
                <w:szCs w:val="20"/>
                <w:vertAlign w:val="baseline"/>
                <w:lang w:eastAsia="zh-CN"/>
              </w:rPr>
            </w:pPr>
            <w:r>
              <w:rPr>
                <w:rFonts w:hint="eastAsia" w:ascii="方正宋黑简体" w:hAnsi="方正宋黑简体" w:eastAsia="方正宋黑简体" w:cs="方正宋黑简体"/>
                <w:b w:val="0"/>
                <w:bCs w:val="0"/>
                <w:snapToGrid w:val="0"/>
                <w:kern w:val="0"/>
                <w:sz w:val="20"/>
                <w:szCs w:val="20"/>
                <w:vertAlign w:val="baseline"/>
                <w:lang w:eastAsia="zh-CN"/>
              </w:rPr>
              <w:t>实施主体</w:t>
            </w:r>
          </w:p>
        </w:tc>
        <w:tc>
          <w:tcPr>
            <w:tcW w:w="71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7" w:lineRule="atLeast"/>
              <w:jc w:val="center"/>
              <w:textAlignment w:val="auto"/>
              <w:rPr>
                <w:rFonts w:hint="eastAsia" w:ascii="方正宋黑简体" w:hAnsi="方正宋黑简体" w:eastAsia="方正宋黑简体" w:cs="方正宋黑简体"/>
                <w:b w:val="0"/>
                <w:bCs w:val="0"/>
                <w:snapToGrid w:val="0"/>
                <w:kern w:val="0"/>
                <w:sz w:val="20"/>
                <w:szCs w:val="20"/>
                <w:vertAlign w:val="baseline"/>
                <w:lang w:val="en-US" w:eastAsia="zh-CN"/>
              </w:rPr>
            </w:pPr>
            <w:r>
              <w:rPr>
                <w:rFonts w:hint="eastAsia" w:ascii="方正宋黑简体" w:hAnsi="方正宋黑简体" w:eastAsia="方正宋黑简体" w:cs="方正宋黑简体"/>
                <w:b w:val="0"/>
                <w:bCs w:val="0"/>
                <w:snapToGrid w:val="0"/>
                <w:kern w:val="0"/>
                <w:sz w:val="20"/>
                <w:szCs w:val="20"/>
                <w:vertAlign w:val="baseline"/>
                <w:lang w:val="en-US" w:eastAsia="zh-CN"/>
              </w:rPr>
              <w:t>行使层级</w:t>
            </w:r>
          </w:p>
        </w:tc>
        <w:tc>
          <w:tcPr>
            <w:tcW w:w="104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7" w:lineRule="atLeast"/>
              <w:jc w:val="center"/>
              <w:textAlignment w:val="auto"/>
              <w:rPr>
                <w:rFonts w:hint="eastAsia" w:ascii="方正宋黑简体" w:hAnsi="方正宋黑简体" w:eastAsia="方正宋黑简体" w:cs="方正宋黑简体"/>
                <w:b w:val="0"/>
                <w:bCs w:val="0"/>
                <w:snapToGrid w:val="0"/>
                <w:kern w:val="0"/>
                <w:sz w:val="20"/>
                <w:szCs w:val="20"/>
                <w:vertAlign w:val="baseline"/>
                <w:lang w:eastAsia="zh-CN"/>
              </w:rPr>
            </w:pPr>
            <w:r>
              <w:rPr>
                <w:rFonts w:hint="eastAsia" w:ascii="方正宋黑简体" w:hAnsi="方正宋黑简体" w:eastAsia="方正宋黑简体" w:cs="方正宋黑简体"/>
                <w:b w:val="0"/>
                <w:bCs w:val="0"/>
                <w:snapToGrid w:val="0"/>
                <w:kern w:val="0"/>
                <w:sz w:val="20"/>
                <w:szCs w:val="20"/>
                <w:vertAlign w:val="baseline"/>
                <w:lang w:eastAsia="zh-CN"/>
              </w:rPr>
              <w:t>承办机构</w:t>
            </w:r>
          </w:p>
        </w:tc>
        <w:tc>
          <w:tcPr>
            <w:tcW w:w="299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7" w:lineRule="atLeast"/>
              <w:jc w:val="center"/>
              <w:textAlignment w:val="auto"/>
              <w:rPr>
                <w:rFonts w:hint="eastAsia" w:ascii="方正宋黑简体" w:hAnsi="方正宋黑简体" w:eastAsia="方正宋黑简体" w:cs="方正宋黑简体"/>
                <w:b w:val="0"/>
                <w:bCs w:val="0"/>
                <w:snapToGrid w:val="0"/>
                <w:kern w:val="0"/>
                <w:sz w:val="20"/>
                <w:szCs w:val="20"/>
                <w:vertAlign w:val="baseline"/>
                <w:lang w:val="en-US" w:eastAsia="zh-CN"/>
              </w:rPr>
            </w:pPr>
            <w:r>
              <w:rPr>
                <w:rFonts w:hint="eastAsia" w:ascii="方正宋黑简体" w:hAnsi="方正宋黑简体" w:eastAsia="方正宋黑简体" w:cs="方正宋黑简体"/>
                <w:b w:val="0"/>
                <w:bCs w:val="0"/>
                <w:snapToGrid w:val="0"/>
                <w:kern w:val="0"/>
                <w:sz w:val="20"/>
                <w:szCs w:val="20"/>
                <w:vertAlign w:val="baseline"/>
                <w:lang w:eastAsia="zh-CN"/>
              </w:rPr>
              <w:t>职权设定</w:t>
            </w:r>
            <w:r>
              <w:rPr>
                <w:rFonts w:hint="eastAsia" w:ascii="方正宋黑简体" w:hAnsi="方正宋黑简体" w:eastAsia="方正宋黑简体" w:cs="方正宋黑简体"/>
                <w:b w:val="0"/>
                <w:bCs w:val="0"/>
                <w:snapToGrid w:val="0"/>
                <w:kern w:val="0"/>
                <w:sz w:val="20"/>
                <w:szCs w:val="20"/>
                <w:vertAlign w:val="baseline"/>
                <w:lang w:val="en-US" w:eastAsia="zh-CN"/>
              </w:rPr>
              <w:t>依据</w:t>
            </w:r>
          </w:p>
        </w:tc>
        <w:tc>
          <w:tcPr>
            <w:tcW w:w="117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7" w:lineRule="atLeast"/>
              <w:jc w:val="center"/>
              <w:textAlignment w:val="auto"/>
              <w:rPr>
                <w:rFonts w:hint="eastAsia" w:ascii="方正宋黑简体" w:hAnsi="方正宋黑简体" w:eastAsia="方正宋黑简体" w:cs="方正宋黑简体"/>
                <w:b w:val="0"/>
                <w:bCs w:val="0"/>
                <w:snapToGrid w:val="0"/>
                <w:kern w:val="0"/>
                <w:sz w:val="20"/>
                <w:szCs w:val="20"/>
                <w:vertAlign w:val="baseline"/>
                <w:lang w:eastAsia="zh-CN"/>
              </w:rPr>
            </w:pPr>
            <w:r>
              <w:rPr>
                <w:rFonts w:hint="eastAsia" w:ascii="方正宋黑简体" w:hAnsi="方正宋黑简体" w:eastAsia="方正宋黑简体" w:cs="方正宋黑简体"/>
                <w:b w:val="0"/>
                <w:bCs w:val="0"/>
                <w:snapToGrid w:val="0"/>
                <w:kern w:val="0"/>
                <w:sz w:val="20"/>
                <w:szCs w:val="20"/>
                <w:vertAlign w:val="baseline"/>
                <w:lang w:eastAsia="zh-CN"/>
              </w:rPr>
              <w:t>受理条件</w:t>
            </w:r>
          </w:p>
        </w:tc>
        <w:tc>
          <w:tcPr>
            <w:tcW w:w="95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7" w:lineRule="atLeast"/>
              <w:jc w:val="center"/>
              <w:textAlignment w:val="auto"/>
              <w:rPr>
                <w:rFonts w:hint="eastAsia" w:ascii="方正宋黑简体" w:hAnsi="方正宋黑简体" w:eastAsia="方正宋黑简体" w:cs="方正宋黑简体"/>
                <w:b w:val="0"/>
                <w:bCs w:val="0"/>
                <w:snapToGrid w:val="0"/>
                <w:kern w:val="0"/>
                <w:sz w:val="20"/>
                <w:szCs w:val="20"/>
                <w:vertAlign w:val="baseline"/>
                <w:lang w:eastAsia="zh-CN"/>
              </w:rPr>
            </w:pPr>
            <w:r>
              <w:rPr>
                <w:rFonts w:hint="eastAsia" w:ascii="方正宋黑简体" w:hAnsi="方正宋黑简体" w:eastAsia="方正宋黑简体" w:cs="方正宋黑简体"/>
                <w:b w:val="0"/>
                <w:bCs w:val="0"/>
                <w:snapToGrid w:val="0"/>
                <w:kern w:val="0"/>
                <w:sz w:val="20"/>
                <w:szCs w:val="20"/>
                <w:vertAlign w:val="baseline"/>
                <w:lang w:eastAsia="zh-CN"/>
              </w:rPr>
              <w:t>法定</w:t>
            </w:r>
            <w:r>
              <w:rPr>
                <w:rFonts w:hint="eastAsia" w:ascii="方正宋黑简体" w:hAnsi="方正宋黑简体" w:eastAsia="方正宋黑简体" w:cs="方正宋黑简体"/>
                <w:b w:val="0"/>
                <w:bCs w:val="0"/>
                <w:snapToGrid w:val="0"/>
                <w:kern w:val="0"/>
                <w:sz w:val="20"/>
                <w:szCs w:val="20"/>
                <w:vertAlign w:val="baseline"/>
                <w:lang w:val="en-US" w:eastAsia="zh-CN"/>
              </w:rPr>
              <w:t xml:space="preserve">    </w:t>
            </w:r>
            <w:r>
              <w:rPr>
                <w:rFonts w:hint="eastAsia" w:ascii="方正宋黑简体" w:hAnsi="方正宋黑简体" w:eastAsia="方正宋黑简体" w:cs="方正宋黑简体"/>
                <w:b w:val="0"/>
                <w:bCs w:val="0"/>
                <w:snapToGrid w:val="0"/>
                <w:kern w:val="0"/>
                <w:sz w:val="20"/>
                <w:szCs w:val="20"/>
                <w:vertAlign w:val="baseline"/>
                <w:lang w:eastAsia="zh-CN"/>
              </w:rPr>
              <w:t>期限</w:t>
            </w:r>
          </w:p>
        </w:tc>
        <w:tc>
          <w:tcPr>
            <w:tcW w:w="235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7" w:lineRule="atLeast"/>
              <w:jc w:val="center"/>
              <w:textAlignment w:val="auto"/>
              <w:rPr>
                <w:rFonts w:hint="eastAsia" w:ascii="方正宋黑简体" w:hAnsi="方正宋黑简体" w:eastAsia="方正宋黑简体" w:cs="方正宋黑简体"/>
                <w:b w:val="0"/>
                <w:bCs w:val="0"/>
                <w:snapToGrid w:val="0"/>
                <w:kern w:val="0"/>
                <w:sz w:val="20"/>
                <w:szCs w:val="20"/>
                <w:vertAlign w:val="baseline"/>
                <w:lang w:eastAsia="zh-CN"/>
              </w:rPr>
            </w:pPr>
            <w:r>
              <w:rPr>
                <w:rFonts w:hint="eastAsia" w:ascii="方正宋黑简体" w:hAnsi="方正宋黑简体" w:eastAsia="方正宋黑简体" w:cs="方正宋黑简体"/>
                <w:b w:val="0"/>
                <w:bCs w:val="0"/>
                <w:snapToGrid w:val="0"/>
                <w:kern w:val="0"/>
                <w:sz w:val="20"/>
                <w:szCs w:val="20"/>
                <w:vertAlign w:val="baseline"/>
                <w:lang w:eastAsia="zh-CN"/>
              </w:rPr>
              <w:t>责任</w:t>
            </w:r>
          </w:p>
          <w:p>
            <w:pPr>
              <w:keepNext w:val="0"/>
              <w:keepLines w:val="0"/>
              <w:pageBreakBefore w:val="0"/>
              <w:widowControl w:val="0"/>
              <w:kinsoku/>
              <w:wordWrap/>
              <w:overflowPunct/>
              <w:topLinePunct w:val="0"/>
              <w:autoSpaceDE/>
              <w:autoSpaceDN/>
              <w:bidi w:val="0"/>
              <w:adjustRightInd w:val="0"/>
              <w:snapToGrid w:val="0"/>
              <w:spacing w:line="57" w:lineRule="atLeast"/>
              <w:jc w:val="center"/>
              <w:textAlignment w:val="auto"/>
              <w:rPr>
                <w:rFonts w:hint="eastAsia" w:ascii="方正宋黑简体" w:hAnsi="方正宋黑简体" w:eastAsia="方正宋黑简体" w:cs="方正宋黑简体"/>
                <w:b w:val="0"/>
                <w:bCs w:val="0"/>
                <w:snapToGrid w:val="0"/>
                <w:kern w:val="0"/>
                <w:sz w:val="20"/>
                <w:szCs w:val="20"/>
                <w:vertAlign w:val="baseline"/>
                <w:lang w:eastAsia="zh-CN"/>
              </w:rPr>
            </w:pPr>
            <w:r>
              <w:rPr>
                <w:rFonts w:hint="eastAsia" w:ascii="方正宋黑简体" w:hAnsi="方正宋黑简体" w:eastAsia="方正宋黑简体" w:cs="方正宋黑简体"/>
                <w:b w:val="0"/>
                <w:bCs w:val="0"/>
                <w:snapToGrid w:val="0"/>
                <w:kern w:val="0"/>
                <w:sz w:val="20"/>
                <w:szCs w:val="20"/>
                <w:vertAlign w:val="baseline"/>
                <w:lang w:eastAsia="zh-CN"/>
              </w:rPr>
              <w:t>事项</w:t>
            </w:r>
          </w:p>
        </w:tc>
        <w:tc>
          <w:tcPr>
            <w:tcW w:w="198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7" w:lineRule="atLeast"/>
              <w:jc w:val="center"/>
              <w:textAlignment w:val="auto"/>
              <w:rPr>
                <w:rFonts w:hint="eastAsia" w:ascii="方正宋黑简体" w:hAnsi="方正宋黑简体" w:eastAsia="方正宋黑简体" w:cs="方正宋黑简体"/>
                <w:b w:val="0"/>
                <w:bCs w:val="0"/>
                <w:snapToGrid w:val="0"/>
                <w:kern w:val="0"/>
                <w:sz w:val="20"/>
                <w:szCs w:val="20"/>
                <w:vertAlign w:val="baseline"/>
                <w:lang w:eastAsia="zh-CN"/>
              </w:rPr>
            </w:pPr>
            <w:r>
              <w:rPr>
                <w:rFonts w:hint="eastAsia" w:ascii="方正宋黑简体" w:hAnsi="方正宋黑简体" w:eastAsia="方正宋黑简体" w:cs="方正宋黑简体"/>
                <w:b w:val="0"/>
                <w:bCs w:val="0"/>
                <w:snapToGrid w:val="0"/>
                <w:kern w:val="0"/>
                <w:sz w:val="20"/>
                <w:szCs w:val="20"/>
                <w:vertAlign w:val="baseline"/>
                <w:lang w:eastAsia="zh-CN"/>
              </w:rPr>
              <w:t>追责情形</w:t>
            </w:r>
          </w:p>
        </w:tc>
        <w:tc>
          <w:tcPr>
            <w:tcW w:w="319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7" w:lineRule="atLeast"/>
              <w:jc w:val="center"/>
              <w:textAlignment w:val="auto"/>
              <w:rPr>
                <w:rFonts w:hint="eastAsia" w:ascii="方正宋黑简体" w:hAnsi="方正宋黑简体" w:eastAsia="方正宋黑简体" w:cs="方正宋黑简体"/>
                <w:b w:val="0"/>
                <w:bCs w:val="0"/>
                <w:snapToGrid w:val="0"/>
                <w:kern w:val="0"/>
                <w:sz w:val="20"/>
                <w:szCs w:val="20"/>
                <w:vertAlign w:val="baseline"/>
                <w:lang w:eastAsia="zh-CN"/>
              </w:rPr>
            </w:pPr>
            <w:r>
              <w:rPr>
                <w:rFonts w:hint="eastAsia" w:ascii="方正宋黑简体" w:hAnsi="方正宋黑简体" w:eastAsia="方正宋黑简体" w:cs="方正宋黑简体"/>
                <w:b w:val="0"/>
                <w:bCs w:val="0"/>
                <w:snapToGrid w:val="0"/>
                <w:kern w:val="0"/>
                <w:sz w:val="20"/>
                <w:szCs w:val="20"/>
                <w:vertAlign w:val="baseline"/>
                <w:lang w:eastAsia="zh-CN"/>
              </w:rPr>
              <w:t>追责依据</w:t>
            </w:r>
          </w:p>
        </w:tc>
        <w:tc>
          <w:tcPr>
            <w:tcW w:w="64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7" w:lineRule="atLeast"/>
              <w:jc w:val="center"/>
              <w:textAlignment w:val="auto"/>
              <w:rPr>
                <w:rFonts w:hint="eastAsia" w:ascii="方正宋黑简体" w:hAnsi="方正宋黑简体" w:eastAsia="方正宋黑简体" w:cs="方正宋黑简体"/>
                <w:b w:val="0"/>
                <w:bCs w:val="0"/>
                <w:snapToGrid w:val="0"/>
                <w:kern w:val="0"/>
                <w:sz w:val="20"/>
                <w:szCs w:val="20"/>
                <w:vertAlign w:val="baseline"/>
                <w:lang w:eastAsia="zh-CN"/>
              </w:rPr>
            </w:pPr>
            <w:r>
              <w:rPr>
                <w:rFonts w:hint="eastAsia" w:ascii="方正宋黑简体" w:hAnsi="方正宋黑简体" w:eastAsia="方正宋黑简体" w:cs="方正宋黑简体"/>
                <w:b w:val="0"/>
                <w:bCs w:val="0"/>
                <w:snapToGrid w:val="0"/>
                <w:kern w:val="0"/>
                <w:sz w:val="20"/>
                <w:szCs w:val="20"/>
                <w:vertAlign w:val="baseline"/>
                <w:lang w:eastAsia="zh-CN"/>
              </w:rPr>
              <w:t>免责情形</w:t>
            </w:r>
          </w:p>
        </w:tc>
        <w:tc>
          <w:tcPr>
            <w:tcW w:w="68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7" w:lineRule="atLeast"/>
              <w:jc w:val="center"/>
              <w:textAlignment w:val="auto"/>
              <w:rPr>
                <w:rFonts w:hint="eastAsia" w:ascii="方正宋黑简体" w:hAnsi="方正宋黑简体" w:eastAsia="方正宋黑简体" w:cs="方正宋黑简体"/>
                <w:b w:val="0"/>
                <w:bCs w:val="0"/>
                <w:snapToGrid w:val="0"/>
                <w:kern w:val="0"/>
                <w:sz w:val="20"/>
                <w:szCs w:val="20"/>
                <w:vertAlign w:val="baseline"/>
                <w:lang w:eastAsia="zh-CN"/>
              </w:rPr>
            </w:pPr>
            <w:r>
              <w:rPr>
                <w:rFonts w:hint="eastAsia" w:ascii="方正宋黑简体" w:hAnsi="方正宋黑简体" w:eastAsia="方正宋黑简体" w:cs="方正宋黑简体"/>
                <w:b w:val="0"/>
                <w:bCs w:val="0"/>
                <w:snapToGrid w:val="0"/>
                <w:kern w:val="0"/>
                <w:sz w:val="20"/>
                <w:szCs w:val="20"/>
                <w:vertAlign w:val="baseline"/>
                <w:lang w:eastAsia="zh-CN"/>
              </w:rPr>
              <w:t>受理</w:t>
            </w:r>
          </w:p>
          <w:p>
            <w:pPr>
              <w:keepNext w:val="0"/>
              <w:keepLines w:val="0"/>
              <w:pageBreakBefore w:val="0"/>
              <w:widowControl w:val="0"/>
              <w:kinsoku/>
              <w:wordWrap/>
              <w:overflowPunct/>
              <w:topLinePunct w:val="0"/>
              <w:autoSpaceDE/>
              <w:autoSpaceDN/>
              <w:bidi w:val="0"/>
              <w:adjustRightInd w:val="0"/>
              <w:snapToGrid w:val="0"/>
              <w:spacing w:line="57" w:lineRule="atLeast"/>
              <w:jc w:val="center"/>
              <w:textAlignment w:val="auto"/>
              <w:rPr>
                <w:rFonts w:hint="eastAsia" w:ascii="方正宋黑简体" w:hAnsi="方正宋黑简体" w:eastAsia="方正宋黑简体" w:cs="方正宋黑简体"/>
                <w:b w:val="0"/>
                <w:bCs w:val="0"/>
                <w:snapToGrid w:val="0"/>
                <w:kern w:val="0"/>
                <w:sz w:val="20"/>
                <w:szCs w:val="20"/>
                <w:vertAlign w:val="baseline"/>
                <w:lang w:eastAsia="zh-CN"/>
              </w:rPr>
            </w:pPr>
            <w:r>
              <w:rPr>
                <w:rFonts w:hint="eastAsia" w:ascii="方正宋黑简体" w:hAnsi="方正宋黑简体" w:eastAsia="方正宋黑简体" w:cs="方正宋黑简体"/>
                <w:b w:val="0"/>
                <w:bCs w:val="0"/>
                <w:snapToGrid w:val="0"/>
                <w:kern w:val="0"/>
                <w:sz w:val="20"/>
                <w:szCs w:val="20"/>
                <w:vertAlign w:val="baseline"/>
                <w:lang w:eastAsia="zh-CN"/>
              </w:rPr>
              <w:t>地点</w:t>
            </w:r>
          </w:p>
        </w:tc>
        <w:tc>
          <w:tcPr>
            <w:tcW w:w="132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7" w:lineRule="atLeast"/>
              <w:jc w:val="center"/>
              <w:textAlignment w:val="auto"/>
              <w:rPr>
                <w:rFonts w:hint="eastAsia" w:ascii="方正宋黑简体" w:hAnsi="方正宋黑简体" w:eastAsia="方正宋黑简体" w:cs="方正宋黑简体"/>
                <w:b w:val="0"/>
                <w:bCs w:val="0"/>
                <w:snapToGrid w:val="0"/>
                <w:kern w:val="0"/>
                <w:sz w:val="20"/>
                <w:szCs w:val="20"/>
                <w:vertAlign w:val="baseline"/>
                <w:lang w:val="en-US" w:eastAsia="zh-CN"/>
              </w:rPr>
            </w:pPr>
            <w:r>
              <w:rPr>
                <w:rFonts w:hint="eastAsia" w:ascii="方正宋黑简体" w:hAnsi="方正宋黑简体" w:eastAsia="方正宋黑简体" w:cs="方正宋黑简体"/>
                <w:b w:val="0"/>
                <w:bCs w:val="0"/>
                <w:snapToGrid w:val="0"/>
                <w:kern w:val="0"/>
                <w:sz w:val="20"/>
                <w:szCs w:val="20"/>
                <w:vertAlign w:val="baseline"/>
                <w:lang w:eastAsia="zh-CN"/>
              </w:rPr>
              <w:t>服务电话</w:t>
            </w:r>
          </w:p>
        </w:tc>
        <w:tc>
          <w:tcPr>
            <w:tcW w:w="46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7" w:lineRule="atLeast"/>
              <w:jc w:val="center"/>
              <w:textAlignment w:val="auto"/>
              <w:rPr>
                <w:rFonts w:hint="eastAsia" w:ascii="方正宋黑简体" w:hAnsi="方正宋黑简体" w:eastAsia="方正宋黑简体" w:cs="方正宋黑简体"/>
                <w:b w:val="0"/>
                <w:bCs w:val="0"/>
                <w:snapToGrid w:val="0"/>
                <w:kern w:val="0"/>
                <w:sz w:val="20"/>
                <w:szCs w:val="20"/>
                <w:vertAlign w:val="baseline"/>
                <w:lang w:eastAsia="zh-CN"/>
              </w:rPr>
            </w:pPr>
            <w:r>
              <w:rPr>
                <w:rFonts w:hint="eastAsia" w:ascii="方正宋黑简体" w:hAnsi="方正宋黑简体" w:eastAsia="方正宋黑简体" w:cs="方正宋黑简体"/>
                <w:b w:val="0"/>
                <w:bCs w:val="0"/>
                <w:snapToGrid w:val="0"/>
                <w:kern w:val="0"/>
                <w:sz w:val="20"/>
                <w:szCs w:val="20"/>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blHeader/>
        </w:trPr>
        <w:tc>
          <w:tcPr>
            <w:tcW w:w="556" w:type="dxa"/>
            <w:vMerge w:val="continue"/>
            <w:noWrap w:val="0"/>
            <w:vAlign w:val="center"/>
          </w:tcPr>
          <w:p>
            <w:pPr>
              <w:jc w:val="center"/>
              <w:rPr>
                <w:rFonts w:hint="eastAsia" w:ascii="方正仿宋简体" w:hAnsi="方正仿宋简体" w:eastAsia="方正仿宋简体" w:cs="方正仿宋简体"/>
                <w:b w:val="0"/>
                <w:bCs w:val="0"/>
                <w:snapToGrid w:val="0"/>
                <w:kern w:val="0"/>
                <w:sz w:val="20"/>
                <w:szCs w:val="20"/>
                <w:vertAlign w:val="baseline"/>
                <w:lang w:val="en-US" w:eastAsia="zh-CN"/>
              </w:rPr>
            </w:pPr>
          </w:p>
        </w:tc>
        <w:tc>
          <w:tcPr>
            <w:tcW w:w="726" w:type="dxa"/>
            <w:vMerge w:val="continue"/>
            <w:noWrap w:val="0"/>
            <w:vAlign w:val="center"/>
          </w:tcPr>
          <w:p>
            <w:pPr>
              <w:jc w:val="center"/>
              <w:rPr>
                <w:rFonts w:hint="eastAsia" w:ascii="方正仿宋简体" w:hAnsi="方正仿宋简体" w:eastAsia="方正仿宋简体" w:cs="方正仿宋简体"/>
                <w:b w:val="0"/>
                <w:bCs w:val="0"/>
                <w:snapToGrid w:val="0"/>
                <w:kern w:val="0"/>
                <w:sz w:val="20"/>
                <w:szCs w:val="20"/>
                <w:vertAlign w:val="baseline"/>
              </w:rPr>
            </w:pPr>
          </w:p>
        </w:tc>
        <w:tc>
          <w:tcPr>
            <w:tcW w:w="77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7" w:lineRule="atLeast"/>
              <w:jc w:val="center"/>
              <w:textAlignment w:val="auto"/>
              <w:rPr>
                <w:rFonts w:hint="eastAsia" w:ascii="方正宋黑简体" w:hAnsi="方正宋黑简体" w:eastAsia="方正宋黑简体" w:cs="方正宋黑简体"/>
                <w:b w:val="0"/>
                <w:bCs w:val="0"/>
                <w:snapToGrid w:val="0"/>
                <w:kern w:val="0"/>
                <w:sz w:val="20"/>
                <w:szCs w:val="20"/>
                <w:vertAlign w:val="baseline"/>
                <w:lang w:val="en-US" w:eastAsia="zh-CN"/>
              </w:rPr>
            </w:pPr>
            <w:r>
              <w:rPr>
                <w:rFonts w:hint="eastAsia" w:ascii="方正宋黑简体" w:hAnsi="方正宋黑简体" w:eastAsia="方正宋黑简体" w:cs="方正宋黑简体"/>
                <w:b w:val="0"/>
                <w:bCs w:val="0"/>
                <w:snapToGrid w:val="0"/>
                <w:kern w:val="0"/>
                <w:sz w:val="20"/>
                <w:szCs w:val="20"/>
                <w:vertAlign w:val="baseline"/>
                <w:lang w:val="en-US" w:eastAsia="zh-CN"/>
              </w:rPr>
              <w:t>项目</w:t>
            </w:r>
          </w:p>
        </w:tc>
        <w:tc>
          <w:tcPr>
            <w:tcW w:w="7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7" w:lineRule="atLeast"/>
              <w:jc w:val="center"/>
              <w:textAlignment w:val="auto"/>
              <w:rPr>
                <w:rFonts w:hint="eastAsia" w:ascii="方正宋黑简体" w:hAnsi="方正宋黑简体" w:eastAsia="方正宋黑简体" w:cs="方正宋黑简体"/>
                <w:b w:val="0"/>
                <w:bCs w:val="0"/>
                <w:snapToGrid w:val="0"/>
                <w:kern w:val="0"/>
                <w:sz w:val="20"/>
                <w:szCs w:val="20"/>
                <w:vertAlign w:val="baseline"/>
                <w:lang w:val="en-US" w:eastAsia="zh-CN"/>
              </w:rPr>
            </w:pPr>
            <w:r>
              <w:rPr>
                <w:rFonts w:hint="eastAsia" w:ascii="方正宋黑简体" w:hAnsi="方正宋黑简体" w:eastAsia="方正宋黑简体" w:cs="方正宋黑简体"/>
                <w:b w:val="0"/>
                <w:bCs w:val="0"/>
                <w:snapToGrid w:val="0"/>
                <w:kern w:val="0"/>
                <w:sz w:val="20"/>
                <w:szCs w:val="20"/>
                <w:vertAlign w:val="baseline"/>
                <w:lang w:val="en-US" w:eastAsia="zh-CN"/>
              </w:rPr>
              <w:t>子项</w:t>
            </w:r>
          </w:p>
        </w:tc>
        <w:tc>
          <w:tcPr>
            <w:tcW w:w="688" w:type="dxa"/>
            <w:vMerge w:val="continue"/>
            <w:noWrap w:val="0"/>
            <w:vAlign w:val="center"/>
          </w:tcPr>
          <w:p>
            <w:pPr>
              <w:jc w:val="center"/>
              <w:rPr>
                <w:rFonts w:hint="eastAsia" w:ascii="方正仿宋简体" w:hAnsi="方正仿宋简体" w:eastAsia="方正仿宋简体" w:cs="方正仿宋简体"/>
                <w:b w:val="0"/>
                <w:bCs w:val="0"/>
                <w:snapToGrid w:val="0"/>
                <w:kern w:val="0"/>
                <w:sz w:val="20"/>
                <w:szCs w:val="20"/>
                <w:vertAlign w:val="baseline"/>
              </w:rPr>
            </w:pPr>
          </w:p>
        </w:tc>
        <w:tc>
          <w:tcPr>
            <w:tcW w:w="719" w:type="dxa"/>
            <w:vMerge w:val="continue"/>
            <w:noWrap w:val="0"/>
            <w:vAlign w:val="center"/>
          </w:tcPr>
          <w:p>
            <w:pPr>
              <w:jc w:val="center"/>
              <w:rPr>
                <w:rFonts w:hint="eastAsia" w:ascii="方正仿宋简体" w:hAnsi="方正仿宋简体" w:eastAsia="方正仿宋简体" w:cs="方正仿宋简体"/>
                <w:b w:val="0"/>
                <w:bCs w:val="0"/>
                <w:snapToGrid w:val="0"/>
                <w:kern w:val="0"/>
                <w:sz w:val="20"/>
                <w:szCs w:val="20"/>
                <w:vertAlign w:val="baseline"/>
                <w:lang w:val="en-US" w:eastAsia="zh-CN"/>
              </w:rPr>
            </w:pPr>
          </w:p>
        </w:tc>
        <w:tc>
          <w:tcPr>
            <w:tcW w:w="1046" w:type="dxa"/>
            <w:vMerge w:val="continue"/>
            <w:noWrap w:val="0"/>
            <w:vAlign w:val="center"/>
          </w:tcPr>
          <w:p>
            <w:pPr>
              <w:jc w:val="center"/>
              <w:rPr>
                <w:rFonts w:hint="eastAsia" w:ascii="方正仿宋简体" w:hAnsi="方正仿宋简体" w:eastAsia="方正仿宋简体" w:cs="方正仿宋简体"/>
                <w:b w:val="0"/>
                <w:bCs w:val="0"/>
                <w:snapToGrid w:val="0"/>
                <w:kern w:val="0"/>
                <w:sz w:val="20"/>
                <w:szCs w:val="20"/>
                <w:vertAlign w:val="baseline"/>
              </w:rPr>
            </w:pPr>
          </w:p>
        </w:tc>
        <w:tc>
          <w:tcPr>
            <w:tcW w:w="2999" w:type="dxa"/>
            <w:vMerge w:val="continue"/>
            <w:noWrap w:val="0"/>
            <w:vAlign w:val="center"/>
          </w:tcPr>
          <w:p>
            <w:pPr>
              <w:jc w:val="left"/>
              <w:rPr>
                <w:rFonts w:hint="eastAsia" w:ascii="方正仿宋简体" w:hAnsi="方正仿宋简体" w:eastAsia="方正仿宋简体" w:cs="方正仿宋简体"/>
                <w:b w:val="0"/>
                <w:bCs w:val="0"/>
                <w:snapToGrid w:val="0"/>
                <w:kern w:val="0"/>
                <w:sz w:val="20"/>
                <w:szCs w:val="20"/>
                <w:vertAlign w:val="baseline"/>
              </w:rPr>
            </w:pPr>
          </w:p>
        </w:tc>
        <w:tc>
          <w:tcPr>
            <w:tcW w:w="1170" w:type="dxa"/>
            <w:vMerge w:val="continue"/>
            <w:noWrap w:val="0"/>
            <w:vAlign w:val="center"/>
          </w:tcPr>
          <w:p>
            <w:pPr>
              <w:jc w:val="center"/>
              <w:rPr>
                <w:rFonts w:hint="eastAsia" w:ascii="方正仿宋简体" w:hAnsi="方正仿宋简体" w:eastAsia="方正仿宋简体" w:cs="方正仿宋简体"/>
                <w:b w:val="0"/>
                <w:bCs w:val="0"/>
                <w:snapToGrid w:val="0"/>
                <w:kern w:val="0"/>
                <w:sz w:val="20"/>
                <w:szCs w:val="20"/>
                <w:vertAlign w:val="baseline"/>
              </w:rPr>
            </w:pPr>
          </w:p>
        </w:tc>
        <w:tc>
          <w:tcPr>
            <w:tcW w:w="959" w:type="dxa"/>
            <w:vMerge w:val="continue"/>
            <w:noWrap w:val="0"/>
            <w:vAlign w:val="center"/>
          </w:tcPr>
          <w:p>
            <w:pPr>
              <w:jc w:val="center"/>
              <w:rPr>
                <w:rFonts w:hint="eastAsia" w:ascii="方正仿宋简体" w:hAnsi="方正仿宋简体" w:eastAsia="方正仿宋简体" w:cs="方正仿宋简体"/>
                <w:b w:val="0"/>
                <w:bCs w:val="0"/>
                <w:snapToGrid w:val="0"/>
                <w:kern w:val="0"/>
                <w:sz w:val="20"/>
                <w:szCs w:val="20"/>
                <w:vertAlign w:val="baseline"/>
              </w:rPr>
            </w:pPr>
          </w:p>
        </w:tc>
        <w:tc>
          <w:tcPr>
            <w:tcW w:w="2350" w:type="dxa"/>
            <w:vMerge w:val="continue"/>
            <w:noWrap w:val="0"/>
            <w:vAlign w:val="center"/>
          </w:tcPr>
          <w:p>
            <w:pPr>
              <w:jc w:val="left"/>
              <w:rPr>
                <w:rFonts w:hint="eastAsia" w:ascii="方正仿宋简体" w:hAnsi="方正仿宋简体" w:eastAsia="方正仿宋简体" w:cs="方正仿宋简体"/>
                <w:b w:val="0"/>
                <w:bCs w:val="0"/>
                <w:snapToGrid w:val="0"/>
                <w:kern w:val="0"/>
                <w:sz w:val="20"/>
                <w:szCs w:val="20"/>
                <w:vertAlign w:val="baseline"/>
              </w:rPr>
            </w:pPr>
          </w:p>
        </w:tc>
        <w:tc>
          <w:tcPr>
            <w:tcW w:w="1981" w:type="dxa"/>
            <w:vMerge w:val="continue"/>
            <w:noWrap w:val="0"/>
            <w:vAlign w:val="center"/>
          </w:tcPr>
          <w:p>
            <w:pPr>
              <w:jc w:val="left"/>
              <w:rPr>
                <w:rFonts w:hint="eastAsia" w:ascii="方正仿宋简体" w:hAnsi="方正仿宋简体" w:eastAsia="方正仿宋简体" w:cs="方正仿宋简体"/>
                <w:b w:val="0"/>
                <w:bCs w:val="0"/>
                <w:snapToGrid w:val="0"/>
                <w:kern w:val="0"/>
                <w:sz w:val="20"/>
                <w:szCs w:val="20"/>
                <w:vertAlign w:val="baseline"/>
              </w:rPr>
            </w:pPr>
          </w:p>
        </w:tc>
        <w:tc>
          <w:tcPr>
            <w:tcW w:w="3196" w:type="dxa"/>
            <w:vMerge w:val="continue"/>
            <w:noWrap w:val="0"/>
            <w:vAlign w:val="center"/>
          </w:tcPr>
          <w:p>
            <w:pPr>
              <w:jc w:val="left"/>
              <w:rPr>
                <w:rFonts w:hint="eastAsia" w:ascii="方正仿宋简体" w:hAnsi="方正仿宋简体" w:eastAsia="方正仿宋简体" w:cs="方正仿宋简体"/>
                <w:b w:val="0"/>
                <w:bCs w:val="0"/>
                <w:snapToGrid w:val="0"/>
                <w:kern w:val="0"/>
                <w:sz w:val="20"/>
                <w:szCs w:val="20"/>
                <w:vertAlign w:val="baseline"/>
              </w:rPr>
            </w:pPr>
          </w:p>
        </w:tc>
        <w:tc>
          <w:tcPr>
            <w:tcW w:w="640" w:type="dxa"/>
            <w:vMerge w:val="continue"/>
            <w:noWrap w:val="0"/>
            <w:vAlign w:val="center"/>
          </w:tcPr>
          <w:p>
            <w:pPr>
              <w:jc w:val="center"/>
              <w:rPr>
                <w:rFonts w:hint="eastAsia" w:ascii="方正仿宋简体" w:hAnsi="方正仿宋简体" w:eastAsia="方正仿宋简体" w:cs="方正仿宋简体"/>
                <w:b w:val="0"/>
                <w:bCs w:val="0"/>
                <w:snapToGrid w:val="0"/>
                <w:kern w:val="0"/>
                <w:sz w:val="20"/>
                <w:szCs w:val="20"/>
                <w:vertAlign w:val="baseline"/>
              </w:rPr>
            </w:pPr>
          </w:p>
        </w:tc>
        <w:tc>
          <w:tcPr>
            <w:tcW w:w="688" w:type="dxa"/>
            <w:vMerge w:val="continue"/>
            <w:noWrap w:val="0"/>
            <w:vAlign w:val="center"/>
          </w:tcPr>
          <w:p>
            <w:pPr>
              <w:jc w:val="center"/>
              <w:rPr>
                <w:rFonts w:hint="eastAsia" w:ascii="方正仿宋简体" w:hAnsi="方正仿宋简体" w:eastAsia="方正仿宋简体" w:cs="方正仿宋简体"/>
                <w:b w:val="0"/>
                <w:bCs w:val="0"/>
                <w:snapToGrid w:val="0"/>
                <w:kern w:val="0"/>
                <w:sz w:val="20"/>
                <w:szCs w:val="20"/>
                <w:vertAlign w:val="baseline"/>
              </w:rPr>
            </w:pPr>
          </w:p>
        </w:tc>
        <w:tc>
          <w:tcPr>
            <w:tcW w:w="1327" w:type="dxa"/>
            <w:vMerge w:val="continue"/>
            <w:noWrap w:val="0"/>
            <w:vAlign w:val="center"/>
          </w:tcPr>
          <w:p>
            <w:pPr>
              <w:jc w:val="left"/>
              <w:rPr>
                <w:rFonts w:hint="eastAsia" w:ascii="方正仿宋简体" w:hAnsi="方正仿宋简体" w:eastAsia="方正仿宋简体" w:cs="方正仿宋简体"/>
                <w:b w:val="0"/>
                <w:bCs w:val="0"/>
                <w:snapToGrid w:val="0"/>
                <w:kern w:val="0"/>
                <w:sz w:val="18"/>
                <w:szCs w:val="18"/>
                <w:vertAlign w:val="baseline"/>
              </w:rPr>
            </w:pPr>
          </w:p>
        </w:tc>
        <w:tc>
          <w:tcPr>
            <w:tcW w:w="464" w:type="dxa"/>
            <w:vMerge w:val="continue"/>
            <w:noWrap w:val="0"/>
            <w:vAlign w:val="center"/>
          </w:tcPr>
          <w:p>
            <w:pPr>
              <w:jc w:val="center"/>
              <w:rPr>
                <w:rFonts w:hint="eastAsia" w:ascii="方正仿宋简体" w:hAnsi="方正仿宋简体" w:eastAsia="方正仿宋简体" w:cs="方正仿宋简体"/>
                <w:b w:val="0"/>
                <w:bCs w:val="0"/>
                <w:snapToGrid w:val="0"/>
                <w:kern w:val="0"/>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trPr>
        <w:tc>
          <w:tcPr>
            <w:tcW w:w="5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val="0"/>
                <w:snapToGrid w:val="0"/>
                <w:kern w:val="0"/>
                <w:sz w:val="20"/>
                <w:szCs w:val="20"/>
                <w:vertAlign w:val="baseline"/>
                <w:lang w:val="en-US" w:eastAsia="zh-CN"/>
              </w:rPr>
            </w:pPr>
            <w:r>
              <w:rPr>
                <w:rFonts w:hint="eastAsia" w:ascii="宋体" w:hAnsi="宋体" w:eastAsia="宋体" w:cs="宋体"/>
                <w:b w:val="0"/>
                <w:bCs w:val="0"/>
                <w:snapToGrid w:val="0"/>
                <w:kern w:val="0"/>
                <w:sz w:val="20"/>
                <w:szCs w:val="20"/>
                <w:vertAlign w:val="baseline"/>
                <w:lang w:val="en-US" w:eastAsia="zh-CN"/>
              </w:rPr>
              <w:t>1</w:t>
            </w:r>
          </w:p>
        </w:tc>
        <w:tc>
          <w:tcPr>
            <w:tcW w:w="7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val="0"/>
                <w:snapToGrid w:val="0"/>
                <w:kern w:val="0"/>
                <w:sz w:val="20"/>
                <w:szCs w:val="20"/>
                <w:vertAlign w:val="baseline"/>
              </w:rPr>
            </w:pPr>
            <w:r>
              <w:rPr>
                <w:rFonts w:hint="eastAsia" w:ascii="宋体" w:hAnsi="宋体" w:eastAsia="宋体" w:cs="宋体"/>
                <w:b w:val="0"/>
                <w:bCs w:val="0"/>
                <w:snapToGrid w:val="0"/>
                <w:kern w:val="0"/>
                <w:sz w:val="20"/>
                <w:szCs w:val="20"/>
                <w:vertAlign w:val="baseline"/>
              </w:rPr>
              <w:t>行政处罚</w:t>
            </w:r>
          </w:p>
        </w:tc>
        <w:tc>
          <w:tcPr>
            <w:tcW w:w="7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val="0"/>
                <w:snapToGrid w:val="0"/>
                <w:kern w:val="0"/>
                <w:sz w:val="20"/>
                <w:szCs w:val="20"/>
                <w:vertAlign w:val="baseline"/>
              </w:rPr>
            </w:pPr>
            <w:r>
              <w:rPr>
                <w:rFonts w:hint="eastAsia" w:ascii="宋体" w:hAnsi="宋体" w:eastAsia="宋体" w:cs="宋体"/>
                <w:b w:val="0"/>
                <w:bCs w:val="0"/>
                <w:snapToGrid w:val="0"/>
                <w:kern w:val="0"/>
                <w:sz w:val="20"/>
                <w:szCs w:val="20"/>
                <w:vertAlign w:val="baseline"/>
              </w:rPr>
              <w:t>对拒绝、拖延提供与审计事项有关的资料的，或者提供的资料不真实、不完整的，或者拒绝、阻碍检查、调查、核实有关情况的处罚</w:t>
            </w:r>
          </w:p>
        </w:tc>
        <w:tc>
          <w:tcPr>
            <w:tcW w:w="7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val="0"/>
                <w:snapToGrid w:val="0"/>
                <w:kern w:val="0"/>
                <w:sz w:val="20"/>
                <w:szCs w:val="20"/>
                <w:vertAlign w:val="baseline"/>
              </w:rPr>
            </w:pP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val="0"/>
                <w:snapToGrid w:val="0"/>
                <w:kern w:val="0"/>
                <w:sz w:val="20"/>
                <w:szCs w:val="20"/>
                <w:vertAlign w:val="baseline"/>
                <w:lang w:eastAsia="zh-CN"/>
              </w:rPr>
            </w:pPr>
            <w:r>
              <w:rPr>
                <w:rFonts w:hint="eastAsia" w:ascii="宋体" w:hAnsi="宋体" w:cs="宋体"/>
                <w:b w:val="0"/>
                <w:bCs w:val="0"/>
                <w:snapToGrid w:val="0"/>
                <w:kern w:val="0"/>
                <w:sz w:val="20"/>
                <w:szCs w:val="20"/>
                <w:vertAlign w:val="baseline"/>
                <w:lang w:eastAsia="zh-CN"/>
              </w:rPr>
              <w:t>拉萨市审计局</w:t>
            </w: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val="0"/>
                <w:snapToGrid w:val="0"/>
                <w:kern w:val="0"/>
                <w:sz w:val="20"/>
                <w:szCs w:val="20"/>
                <w:vertAlign w:val="baseline"/>
                <w:lang w:val="en-US" w:eastAsia="zh-CN"/>
              </w:rPr>
            </w:pPr>
            <w:r>
              <w:rPr>
                <w:rFonts w:hint="eastAsia" w:ascii="宋体" w:hAnsi="宋体" w:cs="宋体"/>
                <w:b w:val="0"/>
                <w:bCs w:val="0"/>
                <w:snapToGrid w:val="0"/>
                <w:kern w:val="0"/>
                <w:sz w:val="20"/>
                <w:szCs w:val="20"/>
                <w:vertAlign w:val="baseline"/>
                <w:lang w:val="en-US" w:eastAsia="zh-CN"/>
              </w:rPr>
              <w:t xml:space="preserve"> 市级</w:t>
            </w:r>
          </w:p>
        </w:tc>
        <w:tc>
          <w:tcPr>
            <w:tcW w:w="10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val="0"/>
                <w:snapToGrid w:val="0"/>
                <w:kern w:val="0"/>
                <w:sz w:val="20"/>
                <w:szCs w:val="20"/>
                <w:vertAlign w:val="baseline"/>
                <w:lang w:eastAsia="zh-CN"/>
              </w:rPr>
            </w:pPr>
            <w:r>
              <w:rPr>
                <w:rFonts w:hint="eastAsia" w:ascii="宋体" w:hAnsi="宋体" w:cs="宋体"/>
                <w:b w:val="0"/>
                <w:bCs w:val="0"/>
                <w:snapToGrid w:val="0"/>
                <w:kern w:val="0"/>
                <w:sz w:val="20"/>
                <w:szCs w:val="20"/>
                <w:vertAlign w:val="baseline"/>
                <w:lang w:eastAsia="zh-CN"/>
              </w:rPr>
              <w:t>财政审计科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行政事业与社会保障审计科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农业与资源环保审计科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固定资产投资审计科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企业审计科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经济责任审计科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 xml:space="preserve"> 政府投资审计中心</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电子数据审计科</w:t>
            </w:r>
          </w:p>
        </w:tc>
        <w:tc>
          <w:tcPr>
            <w:tcW w:w="29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 w:val="0"/>
                <w:bCs w:val="0"/>
                <w:snapToGrid w:val="0"/>
                <w:kern w:val="0"/>
                <w:sz w:val="20"/>
                <w:szCs w:val="20"/>
                <w:vertAlign w:val="baseline"/>
              </w:rPr>
            </w:pPr>
            <w:r>
              <w:rPr>
                <w:rFonts w:hint="eastAsia" w:ascii="宋体" w:hAnsi="宋体" w:eastAsia="宋体" w:cs="宋体"/>
                <w:b w:val="0"/>
                <w:bCs w:val="0"/>
                <w:snapToGrid w:val="0"/>
                <w:kern w:val="0"/>
                <w:sz w:val="20"/>
                <w:szCs w:val="20"/>
                <w:vertAlign w:val="baseline"/>
              </w:rPr>
              <w:t>【法律】《中华人民共和国审计法》第四十七条 被审计单位违反本法规定，拒绝、拖延提供与审计事项有关的资料的，或者提供的资料不真实、不完整的，或者拒绝、阻碍检查、调查、核实有关情况的，由审计机关责令改正，可以通报批评，给予警告；拒不改正的，依法追究法律责任。</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 w:val="0"/>
                <w:bCs w:val="0"/>
                <w:snapToGrid w:val="0"/>
                <w:kern w:val="0"/>
                <w:sz w:val="20"/>
                <w:szCs w:val="20"/>
                <w:vertAlign w:val="baseline"/>
              </w:rPr>
            </w:pPr>
            <w:r>
              <w:rPr>
                <w:rFonts w:hint="eastAsia" w:ascii="宋体" w:hAnsi="宋体" w:eastAsia="宋体" w:cs="宋体"/>
                <w:b w:val="0"/>
                <w:bCs w:val="0"/>
                <w:snapToGrid w:val="0"/>
                <w:kern w:val="0"/>
                <w:sz w:val="20"/>
                <w:szCs w:val="20"/>
                <w:vertAlign w:val="baseline"/>
              </w:rPr>
              <w:t xml:space="preserve">【行政法规】《中华人民共和国审计法实施条例》第四十七条 被审计单位违反审计法和本条例的规定，拒绝、拖延提供与审计事项有关的资料，或者提供的资料不真实、不完整，或者拒绝、阻碍检查的，由审计机关责令改正，可以通报批评，给予警告；拒不改正的，对被审计单位可以处5万元以下的罚款，对直接负责的主管人员和其他直接责任人员，可以处2万元以下的罚款，审计机关认为应该给予处分的，向有关主管机关、单位提出给予处分的建议；构成犯罪的，依法追究刑事责任。                                                                                            【行政法规】《财政违法行为处罚处分条例》　第二条　县级以上人民政府财政部门及审计机关在各自职权范围内，依法对财政违法行为作出处理、处罚决定。         </w:t>
            </w:r>
            <w:r>
              <w:rPr>
                <w:rFonts w:hint="eastAsia" w:ascii="宋体" w:hAnsi="宋体" w:cs="宋体"/>
                <w:b w:val="0"/>
                <w:bCs w:val="0"/>
                <w:snapToGrid w:val="0"/>
                <w:kern w:val="0"/>
                <w:sz w:val="20"/>
                <w:szCs w:val="20"/>
                <w:vertAlign w:val="baseline"/>
                <w:lang w:val="en-US" w:eastAsia="zh-CN"/>
              </w:rPr>
              <w:t xml:space="preserve">        </w:t>
            </w:r>
            <w:r>
              <w:rPr>
                <w:rFonts w:hint="eastAsia" w:ascii="宋体" w:hAnsi="宋体" w:eastAsia="宋体" w:cs="宋体"/>
                <w:b w:val="0"/>
                <w:bCs w:val="0"/>
                <w:snapToGrid w:val="0"/>
                <w:kern w:val="0"/>
                <w:sz w:val="20"/>
                <w:szCs w:val="20"/>
                <w:vertAlign w:val="baseline"/>
              </w:rPr>
              <w:t>《财政违法行为处罚处分条例》第二十一条　财政部门、审计机关、监察机关依法进行调查或者检查时，被调查、检查的单位和个人应当予以配合，如实反映情况，不得拒绝、阻挠、拖延。违反前款规定的，责令限期改正。逾期不改正的，对属于国家公务员的直接负责的主管人员和其他直接责任人员，给予警告、记过或者记大过处分；情节严重的，给予降级或者撤职处分。</w:t>
            </w:r>
          </w:p>
        </w:tc>
        <w:tc>
          <w:tcPr>
            <w:tcW w:w="11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val="0"/>
                <w:snapToGrid w:val="0"/>
                <w:kern w:val="0"/>
                <w:sz w:val="20"/>
                <w:szCs w:val="20"/>
                <w:vertAlign w:val="baseline"/>
              </w:rPr>
            </w:pPr>
            <w:r>
              <w:rPr>
                <w:rFonts w:hint="eastAsia" w:ascii="宋体" w:hAnsi="宋体" w:eastAsia="宋体" w:cs="宋体"/>
                <w:b w:val="0"/>
                <w:bCs w:val="0"/>
                <w:snapToGrid w:val="0"/>
                <w:kern w:val="0"/>
                <w:sz w:val="20"/>
                <w:szCs w:val="20"/>
                <w:vertAlign w:val="baseline"/>
              </w:rPr>
              <w:t>无</w:t>
            </w:r>
          </w:p>
        </w:tc>
        <w:tc>
          <w:tcPr>
            <w:tcW w:w="9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val="0"/>
                <w:snapToGrid w:val="0"/>
                <w:kern w:val="0"/>
                <w:sz w:val="20"/>
                <w:szCs w:val="20"/>
                <w:vertAlign w:val="baseline"/>
              </w:rPr>
            </w:pPr>
            <w:r>
              <w:rPr>
                <w:rFonts w:hint="eastAsia" w:ascii="宋体" w:hAnsi="宋体" w:eastAsia="宋体" w:cs="宋体"/>
                <w:b w:val="0"/>
                <w:bCs w:val="0"/>
                <w:snapToGrid w:val="0"/>
                <w:kern w:val="0"/>
                <w:sz w:val="20"/>
                <w:szCs w:val="20"/>
                <w:vertAlign w:val="baseline"/>
              </w:rPr>
              <w:t>90个自然日</w:t>
            </w:r>
          </w:p>
        </w:tc>
        <w:tc>
          <w:tcPr>
            <w:tcW w:w="23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 w:val="0"/>
                <w:bCs w:val="0"/>
                <w:snapToGrid w:val="0"/>
                <w:kern w:val="0"/>
                <w:sz w:val="20"/>
                <w:szCs w:val="20"/>
                <w:vertAlign w:val="baseline"/>
              </w:rPr>
            </w:pPr>
            <w:r>
              <w:rPr>
                <w:rFonts w:hint="eastAsia" w:ascii="宋体" w:hAnsi="宋体" w:eastAsia="宋体" w:cs="宋体"/>
                <w:b w:val="0"/>
                <w:bCs w:val="0"/>
                <w:snapToGrid w:val="0"/>
                <w:kern w:val="0"/>
                <w:sz w:val="20"/>
                <w:szCs w:val="20"/>
                <w:vertAlign w:val="baseline"/>
              </w:rPr>
              <w:t>1.立案责任：对发现或接到举报被审计单位或者有关人员存在拒绝或拖延提供与审计事项有关资料，或者提供的资料不真实、不完整的，或者拖延、拒绝、阻碍检查，审计组应当报告审计机关，由审计机关责令改正。对拒不改正的予以立案。</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 w:val="0"/>
                <w:bCs w:val="0"/>
                <w:snapToGrid w:val="0"/>
                <w:kern w:val="0"/>
                <w:sz w:val="20"/>
                <w:szCs w:val="20"/>
                <w:vertAlign w:val="baseline"/>
              </w:rPr>
            </w:pPr>
            <w:r>
              <w:rPr>
                <w:rFonts w:hint="eastAsia" w:ascii="宋体" w:hAnsi="宋体" w:eastAsia="宋体" w:cs="宋体"/>
                <w:b w:val="0"/>
                <w:bCs w:val="0"/>
                <w:snapToGrid w:val="0"/>
                <w:kern w:val="0"/>
                <w:sz w:val="20"/>
                <w:szCs w:val="20"/>
                <w:vertAlign w:val="baseline"/>
              </w:rPr>
              <w:t xml:space="preserve"> 2.调查责任：审计组组成人员不得少于两人，并应当向当事人或有关人员出示证件。与被审计单位或者审计事项有利害关系的应当回避。允许被审计单位和有关人员申辩和陈述。审计组以审计报告形式征求被审计单位意见。审计人员应当保守有关秘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 w:val="0"/>
                <w:bCs w:val="0"/>
                <w:snapToGrid w:val="0"/>
                <w:kern w:val="0"/>
                <w:sz w:val="20"/>
                <w:szCs w:val="20"/>
                <w:vertAlign w:val="baseline"/>
              </w:rPr>
            </w:pPr>
            <w:r>
              <w:rPr>
                <w:rFonts w:hint="eastAsia" w:ascii="宋体" w:hAnsi="宋体" w:eastAsia="宋体" w:cs="宋体"/>
                <w:b w:val="0"/>
                <w:bCs w:val="0"/>
                <w:snapToGrid w:val="0"/>
                <w:kern w:val="0"/>
                <w:sz w:val="20"/>
                <w:szCs w:val="20"/>
                <w:vertAlign w:val="baseline"/>
              </w:rPr>
              <w:t>3.审查责任：审计机关派出审计组、审计组所在部门、审计机关审理部门应当对违法事实、证据、审计程序、法律适用、处罚幅度以及被审计单位和有关人员申辩、陈述和被审计单位反馈意见等进行审核、复核、审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 w:val="0"/>
                <w:bCs w:val="0"/>
                <w:snapToGrid w:val="0"/>
                <w:kern w:val="0"/>
                <w:sz w:val="20"/>
                <w:szCs w:val="20"/>
                <w:vertAlign w:val="baseline"/>
              </w:rPr>
            </w:pPr>
            <w:r>
              <w:rPr>
                <w:rFonts w:hint="eastAsia" w:ascii="宋体" w:hAnsi="宋体" w:eastAsia="宋体" w:cs="宋体"/>
                <w:b w:val="0"/>
                <w:bCs w:val="0"/>
                <w:snapToGrid w:val="0"/>
                <w:kern w:val="0"/>
                <w:sz w:val="20"/>
                <w:szCs w:val="20"/>
                <w:vertAlign w:val="baseline"/>
              </w:rPr>
              <w:t xml:space="preserve"> 4.告知责任：审计机关在作出较大数额罚款的审计处罚决定前，应书面告知被审计单位和有关人员有要求听证的权力。</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 w:val="0"/>
                <w:bCs w:val="0"/>
                <w:snapToGrid w:val="0"/>
                <w:kern w:val="0"/>
                <w:sz w:val="20"/>
                <w:szCs w:val="20"/>
                <w:vertAlign w:val="baseline"/>
              </w:rPr>
            </w:pPr>
            <w:r>
              <w:rPr>
                <w:rFonts w:hint="eastAsia" w:ascii="宋体" w:hAnsi="宋体" w:eastAsia="宋体" w:cs="宋体"/>
                <w:b w:val="0"/>
                <w:bCs w:val="0"/>
                <w:snapToGrid w:val="0"/>
                <w:kern w:val="0"/>
                <w:sz w:val="20"/>
                <w:szCs w:val="20"/>
                <w:vertAlign w:val="baseline"/>
              </w:rPr>
              <w:t xml:space="preserve"> 5.决定责任：审计机关根据审核、复核、审理情况，召开审计业务会议审定是否予以审计处罚。依法给予审计处罚的，应制作审计决定书并告知提请政府裁决或申请行政复议或提起行政诉讼的途径和期限。</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 w:val="0"/>
                <w:bCs w:val="0"/>
                <w:snapToGrid w:val="0"/>
                <w:kern w:val="0"/>
                <w:sz w:val="20"/>
                <w:szCs w:val="20"/>
                <w:vertAlign w:val="baseline"/>
              </w:rPr>
            </w:pPr>
            <w:r>
              <w:rPr>
                <w:rFonts w:hint="eastAsia" w:ascii="宋体" w:hAnsi="宋体" w:eastAsia="宋体" w:cs="宋体"/>
                <w:b w:val="0"/>
                <w:bCs w:val="0"/>
                <w:snapToGrid w:val="0"/>
                <w:kern w:val="0"/>
                <w:sz w:val="20"/>
                <w:szCs w:val="20"/>
                <w:vertAlign w:val="baseline"/>
              </w:rPr>
              <w:t xml:space="preserve"> 6.送达阶段责任：审计决定书应当及时送达被审计单位和当事人，并自送达之日起生效。   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 w:val="0"/>
                <w:bCs w:val="0"/>
                <w:snapToGrid w:val="0"/>
                <w:kern w:val="0"/>
                <w:sz w:val="20"/>
                <w:szCs w:val="20"/>
                <w:vertAlign w:val="baseline"/>
              </w:rPr>
            </w:pPr>
            <w:r>
              <w:rPr>
                <w:rFonts w:hint="eastAsia" w:ascii="宋体" w:hAnsi="宋体" w:eastAsia="宋体" w:cs="宋体"/>
                <w:b w:val="0"/>
                <w:bCs w:val="0"/>
                <w:snapToGrid w:val="0"/>
                <w:kern w:val="0"/>
                <w:sz w:val="20"/>
                <w:szCs w:val="20"/>
                <w:vertAlign w:val="baseline"/>
              </w:rPr>
              <w:t>7.事后监督责任：审计机关应当在规定时间内检查被审计单位和当事人执行审计处罚决定的情况。</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 w:val="0"/>
                <w:bCs w:val="0"/>
                <w:snapToGrid w:val="0"/>
                <w:kern w:val="0"/>
                <w:sz w:val="20"/>
                <w:szCs w:val="20"/>
                <w:vertAlign w:val="baseline"/>
              </w:rPr>
            </w:pPr>
            <w:r>
              <w:rPr>
                <w:rFonts w:hint="eastAsia" w:ascii="宋体" w:hAnsi="宋体" w:eastAsia="宋体" w:cs="宋体"/>
                <w:b w:val="0"/>
                <w:bCs w:val="0"/>
                <w:snapToGrid w:val="0"/>
                <w:kern w:val="0"/>
                <w:sz w:val="20"/>
                <w:szCs w:val="20"/>
                <w:vertAlign w:val="baseline"/>
              </w:rPr>
              <w:t xml:space="preserve"> 8.其他法律法规政策规定应履行的责任。</w:t>
            </w:r>
          </w:p>
        </w:tc>
        <w:tc>
          <w:tcPr>
            <w:tcW w:w="19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 w:val="0"/>
                <w:bCs w:val="0"/>
                <w:snapToGrid w:val="0"/>
                <w:kern w:val="0"/>
                <w:sz w:val="20"/>
                <w:szCs w:val="20"/>
                <w:vertAlign w:val="baseline"/>
                <w:lang w:eastAsia="zh-CN"/>
              </w:rPr>
            </w:pPr>
            <w:r>
              <w:rPr>
                <w:rFonts w:hint="eastAsia" w:ascii="宋体" w:hAnsi="宋体" w:eastAsia="宋体" w:cs="宋体"/>
                <w:b w:val="0"/>
                <w:bCs w:val="0"/>
                <w:snapToGrid w:val="0"/>
                <w:kern w:val="0"/>
                <w:sz w:val="20"/>
                <w:szCs w:val="20"/>
                <w:vertAlign w:val="baseline"/>
                <w:lang w:eastAsia="zh-CN"/>
              </w:rPr>
              <w:t>因不履行或不正确履行审计职责，有下列情形的，审计机关及相关审计人员应承担相应责任：</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 w:val="0"/>
                <w:bCs w:val="0"/>
                <w:snapToGrid w:val="0"/>
                <w:kern w:val="0"/>
                <w:sz w:val="20"/>
                <w:szCs w:val="20"/>
                <w:vertAlign w:val="baseline"/>
                <w:lang w:eastAsia="zh-CN"/>
              </w:rPr>
            </w:pPr>
            <w:r>
              <w:rPr>
                <w:rFonts w:hint="eastAsia" w:ascii="宋体" w:hAnsi="宋体" w:eastAsia="宋体" w:cs="宋体"/>
                <w:b w:val="0"/>
                <w:bCs w:val="0"/>
                <w:snapToGrid w:val="0"/>
                <w:kern w:val="0"/>
                <w:sz w:val="20"/>
                <w:szCs w:val="20"/>
                <w:vertAlign w:val="baseline"/>
                <w:lang w:eastAsia="zh-CN"/>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 w:val="0"/>
                <w:bCs w:val="0"/>
                <w:snapToGrid w:val="0"/>
                <w:kern w:val="0"/>
                <w:sz w:val="20"/>
                <w:szCs w:val="20"/>
                <w:vertAlign w:val="baseline"/>
                <w:lang w:eastAsia="zh-CN"/>
              </w:rPr>
            </w:pPr>
            <w:r>
              <w:rPr>
                <w:rFonts w:hint="eastAsia" w:ascii="宋体" w:hAnsi="宋体" w:eastAsia="宋体" w:cs="宋体"/>
                <w:b w:val="0"/>
                <w:bCs w:val="0"/>
                <w:snapToGrid w:val="0"/>
                <w:kern w:val="0"/>
                <w:sz w:val="20"/>
                <w:szCs w:val="20"/>
                <w:vertAlign w:val="baseline"/>
                <w:lang w:eastAsia="zh-CN"/>
              </w:rPr>
              <w:t>2.违反法定的审计处罚程序的；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 w:val="0"/>
                <w:bCs w:val="0"/>
                <w:snapToGrid w:val="0"/>
                <w:kern w:val="0"/>
                <w:sz w:val="20"/>
                <w:szCs w:val="20"/>
                <w:vertAlign w:val="baseline"/>
                <w:lang w:eastAsia="zh-CN"/>
              </w:rPr>
            </w:pPr>
            <w:r>
              <w:rPr>
                <w:rFonts w:hint="eastAsia" w:ascii="宋体" w:hAnsi="宋体" w:eastAsia="宋体" w:cs="宋体"/>
                <w:b w:val="0"/>
                <w:bCs w:val="0"/>
                <w:snapToGrid w:val="0"/>
                <w:kern w:val="0"/>
                <w:sz w:val="20"/>
                <w:szCs w:val="20"/>
                <w:vertAlign w:val="baseline"/>
                <w:lang w:eastAsia="zh-CN"/>
              </w:rPr>
              <w:t>3.擅自改变审计处罚种类和裁量幅度的；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 w:val="0"/>
                <w:bCs w:val="0"/>
                <w:snapToGrid w:val="0"/>
                <w:kern w:val="0"/>
                <w:sz w:val="20"/>
                <w:szCs w:val="20"/>
                <w:vertAlign w:val="baseline"/>
                <w:lang w:eastAsia="zh-CN"/>
              </w:rPr>
            </w:pPr>
            <w:r>
              <w:rPr>
                <w:rFonts w:hint="eastAsia" w:ascii="宋体" w:hAnsi="宋体" w:eastAsia="宋体" w:cs="宋体"/>
                <w:b w:val="0"/>
                <w:bCs w:val="0"/>
                <w:snapToGrid w:val="0"/>
                <w:kern w:val="0"/>
                <w:sz w:val="20"/>
                <w:szCs w:val="20"/>
                <w:vertAlign w:val="baseline"/>
                <w:lang w:eastAsia="zh-CN"/>
              </w:rPr>
              <w:t>4.没有审计处罚法律依据实施处罚；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 w:val="0"/>
                <w:bCs w:val="0"/>
                <w:snapToGrid w:val="0"/>
                <w:kern w:val="0"/>
                <w:sz w:val="20"/>
                <w:szCs w:val="20"/>
                <w:vertAlign w:val="baseline"/>
                <w:lang w:eastAsia="zh-CN"/>
              </w:rPr>
            </w:pPr>
            <w:r>
              <w:rPr>
                <w:rFonts w:hint="eastAsia" w:ascii="宋体" w:hAnsi="宋体" w:eastAsia="宋体" w:cs="宋体"/>
                <w:b w:val="0"/>
                <w:bCs w:val="0"/>
                <w:snapToGrid w:val="0"/>
                <w:kern w:val="0"/>
                <w:sz w:val="20"/>
                <w:szCs w:val="20"/>
                <w:vertAlign w:val="baseline"/>
                <w:lang w:eastAsia="zh-CN"/>
              </w:rPr>
              <w:t>5.应当告知听证没有告知，并造成严重影响的；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 w:val="0"/>
                <w:bCs w:val="0"/>
                <w:snapToGrid w:val="0"/>
                <w:kern w:val="0"/>
                <w:sz w:val="20"/>
                <w:szCs w:val="20"/>
                <w:vertAlign w:val="baseline"/>
                <w:lang w:eastAsia="zh-CN"/>
              </w:rPr>
            </w:pPr>
            <w:r>
              <w:rPr>
                <w:rFonts w:hint="eastAsia" w:ascii="宋体" w:hAnsi="宋体" w:eastAsia="宋体" w:cs="宋体"/>
                <w:b w:val="0"/>
                <w:bCs w:val="0"/>
                <w:snapToGrid w:val="0"/>
                <w:kern w:val="0"/>
                <w:sz w:val="20"/>
                <w:szCs w:val="20"/>
                <w:vertAlign w:val="baseline"/>
                <w:lang w:eastAsia="zh-CN"/>
              </w:rPr>
              <w:t>6.其他滥用职权、徇私舞弊、玩忽职守的。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 w:val="0"/>
                <w:bCs w:val="0"/>
                <w:snapToGrid w:val="0"/>
                <w:kern w:val="0"/>
                <w:sz w:val="20"/>
                <w:szCs w:val="20"/>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 w:val="0"/>
                <w:bCs w:val="0"/>
                <w:snapToGrid w:val="0"/>
                <w:kern w:val="0"/>
                <w:sz w:val="20"/>
                <w:szCs w:val="20"/>
                <w:vertAlign w:val="baseline"/>
                <w:lang w:eastAsia="zh-CN"/>
              </w:rPr>
            </w:pPr>
          </w:p>
        </w:tc>
        <w:tc>
          <w:tcPr>
            <w:tcW w:w="31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 w:val="0"/>
                <w:bCs w:val="0"/>
                <w:snapToGrid w:val="0"/>
                <w:kern w:val="0"/>
                <w:sz w:val="20"/>
                <w:szCs w:val="20"/>
                <w:vertAlign w:val="baseline"/>
              </w:rPr>
            </w:pPr>
            <w:r>
              <w:rPr>
                <w:rFonts w:hint="eastAsia" w:ascii="宋体" w:hAnsi="宋体" w:eastAsia="宋体" w:cs="宋体"/>
                <w:b w:val="0"/>
                <w:bCs w:val="0"/>
                <w:snapToGrid w:val="0"/>
                <w:kern w:val="0"/>
                <w:sz w:val="20"/>
                <w:szCs w:val="20"/>
                <w:vertAlign w:val="baseline"/>
              </w:rPr>
              <w:t>1.【法律】《中华人民共和国行政处罚法》第八十三条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 w:val="0"/>
                <w:bCs w:val="0"/>
                <w:snapToGrid w:val="0"/>
                <w:kern w:val="0"/>
                <w:sz w:val="20"/>
                <w:szCs w:val="20"/>
                <w:vertAlign w:val="baseline"/>
              </w:rPr>
            </w:pPr>
            <w:r>
              <w:rPr>
                <w:rFonts w:hint="eastAsia" w:ascii="宋体" w:hAnsi="宋体" w:eastAsia="宋体" w:cs="宋体"/>
                <w:b w:val="0"/>
                <w:bCs w:val="0"/>
                <w:snapToGrid w:val="0"/>
                <w:kern w:val="0"/>
                <w:sz w:val="20"/>
                <w:szCs w:val="20"/>
                <w:vertAlign w:val="baseline"/>
              </w:rPr>
              <w:t>2.【法律】《中华人民共和国行政处罚法》第七十六条　行政机关实施行政处罚，有下列情形之一，由上级行政机关或者有关机关责令改正，对直接负责的主管人员和其他直接责任人员依法给予处分：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 w:val="0"/>
                <w:bCs w:val="0"/>
                <w:snapToGrid w:val="0"/>
                <w:kern w:val="0"/>
                <w:sz w:val="20"/>
                <w:szCs w:val="20"/>
                <w:vertAlign w:val="baseline"/>
              </w:rPr>
            </w:pPr>
            <w:r>
              <w:rPr>
                <w:rFonts w:hint="eastAsia" w:ascii="宋体" w:hAnsi="宋体" w:eastAsia="宋体" w:cs="宋体"/>
                <w:b w:val="0"/>
                <w:bCs w:val="0"/>
                <w:snapToGrid w:val="0"/>
                <w:kern w:val="0"/>
                <w:sz w:val="20"/>
                <w:szCs w:val="20"/>
                <w:vertAlign w:val="baseline"/>
              </w:rPr>
              <w:t>　　（一）没有法定的行政处罚依据的；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 w:val="0"/>
                <w:bCs w:val="0"/>
                <w:snapToGrid w:val="0"/>
                <w:kern w:val="0"/>
                <w:sz w:val="20"/>
                <w:szCs w:val="20"/>
                <w:vertAlign w:val="baseline"/>
              </w:rPr>
            </w:pPr>
            <w:r>
              <w:rPr>
                <w:rFonts w:hint="eastAsia" w:ascii="宋体" w:hAnsi="宋体" w:eastAsia="宋体" w:cs="宋体"/>
                <w:b w:val="0"/>
                <w:bCs w:val="0"/>
                <w:snapToGrid w:val="0"/>
                <w:kern w:val="0"/>
                <w:sz w:val="20"/>
                <w:szCs w:val="20"/>
                <w:vertAlign w:val="baseline"/>
              </w:rPr>
              <w:t>　　（二）擅自改变行政处罚种类、幅度的；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 w:val="0"/>
                <w:bCs w:val="0"/>
                <w:snapToGrid w:val="0"/>
                <w:kern w:val="0"/>
                <w:sz w:val="20"/>
                <w:szCs w:val="20"/>
                <w:vertAlign w:val="baseline"/>
              </w:rPr>
            </w:pPr>
            <w:r>
              <w:rPr>
                <w:rFonts w:hint="eastAsia" w:ascii="宋体" w:hAnsi="宋体" w:eastAsia="宋体" w:cs="宋体"/>
                <w:b w:val="0"/>
                <w:bCs w:val="0"/>
                <w:snapToGrid w:val="0"/>
                <w:kern w:val="0"/>
                <w:sz w:val="20"/>
                <w:szCs w:val="20"/>
                <w:vertAlign w:val="baseline"/>
              </w:rPr>
              <w:t>　　（三）违反法定的行政处罚程序的；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 w:val="0"/>
                <w:bCs w:val="0"/>
                <w:snapToGrid w:val="0"/>
                <w:kern w:val="0"/>
                <w:sz w:val="20"/>
                <w:szCs w:val="20"/>
                <w:vertAlign w:val="baseline"/>
              </w:rPr>
            </w:pPr>
            <w:r>
              <w:rPr>
                <w:rFonts w:hint="eastAsia" w:ascii="宋体" w:hAnsi="宋体" w:eastAsia="宋体" w:cs="宋体"/>
                <w:b w:val="0"/>
                <w:bCs w:val="0"/>
                <w:snapToGrid w:val="0"/>
                <w:kern w:val="0"/>
                <w:sz w:val="20"/>
                <w:szCs w:val="20"/>
                <w:vertAlign w:val="baseline"/>
              </w:rPr>
              <w:t>　　（四）违反本法第二十条关于委托处罚的规定的；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 w:val="0"/>
                <w:bCs w:val="0"/>
                <w:snapToGrid w:val="0"/>
                <w:kern w:val="0"/>
                <w:sz w:val="20"/>
                <w:szCs w:val="20"/>
                <w:vertAlign w:val="baseline"/>
              </w:rPr>
            </w:pPr>
            <w:r>
              <w:rPr>
                <w:rFonts w:hint="eastAsia" w:ascii="宋体" w:hAnsi="宋体" w:eastAsia="宋体" w:cs="宋体"/>
                <w:b w:val="0"/>
                <w:bCs w:val="0"/>
                <w:snapToGrid w:val="0"/>
                <w:kern w:val="0"/>
                <w:sz w:val="20"/>
                <w:szCs w:val="20"/>
                <w:vertAlign w:val="baseline"/>
              </w:rPr>
              <w:t>　　（五）执法人员未取得执法证件的。        3.【法律】《中华人民共和国审计法》第五十七条　审计人员滥用职权、徇私舞弊、玩忽职守或者泄露、向他人非法提供所知悉的国家秘密、工作秘密、商业秘密、个人隐私和个人信息的，依法给予处分；构成犯罪的，依法追究刑事责任。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 w:val="0"/>
                <w:bCs w:val="0"/>
                <w:snapToGrid w:val="0"/>
                <w:kern w:val="0"/>
                <w:sz w:val="20"/>
                <w:szCs w:val="20"/>
                <w:vertAlign w:val="baseline"/>
              </w:rPr>
            </w:pPr>
          </w:p>
        </w:tc>
        <w:tc>
          <w:tcPr>
            <w:tcW w:w="6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val="0"/>
                <w:snapToGrid w:val="0"/>
                <w:kern w:val="0"/>
                <w:sz w:val="20"/>
                <w:szCs w:val="20"/>
                <w:vertAlign w:val="baseline"/>
              </w:rPr>
            </w:pPr>
            <w:r>
              <w:rPr>
                <w:rFonts w:hint="eastAsia" w:ascii="宋体" w:hAnsi="宋体" w:eastAsia="宋体" w:cs="宋体"/>
                <w:b w:val="0"/>
                <w:bCs w:val="0"/>
                <w:snapToGrid w:val="0"/>
                <w:kern w:val="0"/>
                <w:sz w:val="20"/>
                <w:szCs w:val="20"/>
                <w:vertAlign w:val="baseline"/>
              </w:rPr>
              <w:t>法律没有明确规定</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val="0"/>
                <w:snapToGrid w:val="0"/>
                <w:kern w:val="0"/>
                <w:sz w:val="20"/>
                <w:szCs w:val="20"/>
                <w:vertAlign w:val="baseline"/>
                <w:lang w:eastAsia="zh-CN"/>
              </w:rPr>
            </w:pPr>
            <w:r>
              <w:rPr>
                <w:rFonts w:hint="eastAsia" w:ascii="宋体" w:hAnsi="宋体" w:cs="宋体"/>
                <w:b w:val="0"/>
                <w:bCs w:val="0"/>
                <w:snapToGrid w:val="0"/>
                <w:kern w:val="0"/>
                <w:sz w:val="20"/>
                <w:szCs w:val="20"/>
                <w:vertAlign w:val="baseline"/>
                <w:lang w:eastAsia="zh-CN"/>
              </w:rPr>
              <w:t>拉萨市审计局</w:t>
            </w:r>
          </w:p>
        </w:tc>
        <w:tc>
          <w:tcPr>
            <w:tcW w:w="132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 w:val="0"/>
                <w:bCs w:val="0"/>
                <w:snapToGrid w:val="0"/>
                <w:kern w:val="0"/>
                <w:sz w:val="20"/>
                <w:szCs w:val="20"/>
                <w:vertAlign w:val="baseline"/>
                <w:lang w:eastAsia="zh-CN"/>
              </w:rPr>
            </w:pPr>
            <w:r>
              <w:rPr>
                <w:rFonts w:hint="eastAsia" w:ascii="宋体" w:hAnsi="宋体" w:eastAsia="宋体" w:cs="宋体"/>
                <w:b w:val="0"/>
                <w:bCs w:val="0"/>
                <w:snapToGrid w:val="0"/>
                <w:kern w:val="0"/>
                <w:sz w:val="20"/>
                <w:szCs w:val="20"/>
                <w:vertAlign w:val="baseline"/>
                <w:lang w:eastAsia="zh-CN"/>
              </w:rPr>
              <w:t>无</w:t>
            </w:r>
          </w:p>
        </w:tc>
        <w:tc>
          <w:tcPr>
            <w:tcW w:w="4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简体" w:hAnsi="方正仿宋简体" w:eastAsia="方正仿宋简体" w:cs="方正仿宋简体"/>
                <w:b w:val="0"/>
                <w:bCs w:val="0"/>
                <w:snapToGrid w:val="0"/>
                <w:kern w:val="0"/>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556" w:type="dxa"/>
            <w:noWrap w:val="0"/>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val="0"/>
                <w:bCs w:val="0"/>
                <w:snapToGrid w:val="0"/>
                <w:kern w:val="0"/>
                <w:sz w:val="20"/>
                <w:szCs w:val="20"/>
                <w:vertAlign w:val="baseline"/>
                <w:lang w:val="en-US" w:eastAsia="zh-CN"/>
              </w:rPr>
            </w:pPr>
            <w:r>
              <w:rPr>
                <w:rFonts w:hint="eastAsia" w:ascii="方正小标宋简体" w:hAnsi="方正小标宋简体" w:eastAsia="方正小标宋简体" w:cs="方正小标宋简体"/>
                <w:b w:val="0"/>
                <w:bCs w:val="0"/>
                <w:snapToGrid w:val="0"/>
                <w:kern w:val="0"/>
                <w:sz w:val="20"/>
                <w:szCs w:val="20"/>
                <w:vertAlign w:val="baseline"/>
                <w:lang w:val="en-US" w:eastAsia="zh-CN"/>
              </w:rPr>
              <w:t>2</w:t>
            </w:r>
          </w:p>
        </w:tc>
        <w:tc>
          <w:tcPr>
            <w:tcW w:w="726" w:type="dxa"/>
            <w:noWrap w:val="0"/>
            <w:vAlign w:val="center"/>
          </w:tcPr>
          <w:p>
            <w:pPr>
              <w:keepNext w:val="0"/>
              <w:keepLines w:val="0"/>
              <w:widowControl/>
              <w:suppressLineNumbers w:val="0"/>
              <w:jc w:val="center"/>
              <w:textAlignment w:val="center"/>
              <w:rPr>
                <w:rFonts w:hint="eastAsia" w:ascii="宋体" w:hAnsi="宋体" w:eastAsia="宋体" w:cs="宋体"/>
                <w:b w:val="0"/>
                <w:bCs w:val="0"/>
                <w:snapToGrid w:val="0"/>
                <w:kern w:val="0"/>
                <w:sz w:val="20"/>
                <w:szCs w:val="20"/>
                <w:vertAlign w:val="baseline"/>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snapToGrid w:val="0"/>
                <w:kern w:val="0"/>
                <w:sz w:val="20"/>
                <w:szCs w:val="20"/>
                <w:vertAlign w:val="baseline"/>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snapToGrid w:val="0"/>
                <w:kern w:val="0"/>
                <w:sz w:val="20"/>
                <w:szCs w:val="20"/>
                <w:vertAlign w:val="baseline"/>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snapToGrid w:val="0"/>
                <w:kern w:val="0"/>
                <w:sz w:val="20"/>
                <w:szCs w:val="20"/>
                <w:vertAlign w:val="baseline"/>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snapToGrid w:val="0"/>
                <w:kern w:val="0"/>
                <w:sz w:val="20"/>
                <w:szCs w:val="20"/>
                <w:vertAlign w:val="baseline"/>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snapToGrid w:val="0"/>
                <w:kern w:val="0"/>
                <w:sz w:val="20"/>
                <w:szCs w:val="20"/>
                <w:vertAlign w:val="baseline"/>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snapToGrid w:val="0"/>
                <w:kern w:val="0"/>
                <w:sz w:val="20"/>
                <w:szCs w:val="20"/>
                <w:vertAlign w:val="baseline"/>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snapToGrid w:val="0"/>
                <w:kern w:val="0"/>
                <w:sz w:val="20"/>
                <w:szCs w:val="20"/>
                <w:vertAlign w:val="baseline"/>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snapToGrid w:val="0"/>
                <w:kern w:val="0"/>
                <w:sz w:val="20"/>
                <w:szCs w:val="20"/>
                <w:vertAlign w:val="baseline"/>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snapToGrid w:val="0"/>
                <w:kern w:val="0"/>
                <w:sz w:val="20"/>
                <w:szCs w:val="20"/>
                <w:vertAlign w:val="baseline"/>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snapToGrid w:val="0"/>
                <w:kern w:val="0"/>
                <w:sz w:val="20"/>
                <w:szCs w:val="20"/>
                <w:vertAlign w:val="baseline"/>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snapToGrid w:val="0"/>
                <w:kern w:val="0"/>
                <w:sz w:val="20"/>
                <w:szCs w:val="20"/>
                <w:vertAlign w:val="baseline"/>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snapToGrid w:val="0"/>
                <w:kern w:val="0"/>
                <w:sz w:val="20"/>
                <w:szCs w:val="20"/>
                <w:vertAlign w:val="baseline"/>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snapToGrid w:val="0"/>
                <w:kern w:val="0"/>
                <w:sz w:val="20"/>
                <w:szCs w:val="20"/>
                <w:vertAlign w:val="baseline"/>
              </w:rPr>
            </w:pPr>
            <w:r>
              <w:rPr>
                <w:rFonts w:hint="eastAsia" w:ascii="宋体" w:hAnsi="宋体" w:eastAsia="宋体" w:cs="宋体"/>
                <w:b w:val="0"/>
                <w:bCs w:val="0"/>
                <w:snapToGrid w:val="0"/>
                <w:kern w:val="0"/>
                <w:sz w:val="20"/>
                <w:szCs w:val="20"/>
                <w:vertAlign w:val="baseline"/>
              </w:rPr>
              <w:t>行政处罚</w:t>
            </w:r>
          </w:p>
          <w:p>
            <w:pPr>
              <w:keepNext w:val="0"/>
              <w:keepLines w:val="0"/>
              <w:widowControl/>
              <w:suppressLineNumbers w:val="0"/>
              <w:jc w:val="center"/>
              <w:textAlignment w:val="center"/>
              <w:rPr>
                <w:rFonts w:hint="eastAsia" w:ascii="宋体" w:hAnsi="宋体" w:eastAsia="宋体" w:cs="宋体"/>
                <w:b w:val="0"/>
                <w:bCs w:val="0"/>
                <w:snapToGrid w:val="0"/>
                <w:kern w:val="0"/>
                <w:sz w:val="20"/>
                <w:szCs w:val="20"/>
                <w:vertAlign w:val="baseline"/>
              </w:rPr>
            </w:pPr>
          </w:p>
          <w:p>
            <w:pPr>
              <w:keepNext w:val="0"/>
              <w:keepLines w:val="0"/>
              <w:widowControl/>
              <w:suppressLineNumbers w:val="0"/>
              <w:jc w:val="center"/>
              <w:textAlignment w:val="center"/>
              <w:rPr>
                <w:rFonts w:hint="eastAsia" w:ascii="宋体" w:hAnsi="宋体" w:eastAsia="宋体" w:cs="宋体"/>
                <w:b w:val="0"/>
                <w:bCs w:val="0"/>
                <w:snapToGrid w:val="0"/>
                <w:kern w:val="0"/>
                <w:sz w:val="20"/>
                <w:szCs w:val="20"/>
                <w:vertAlign w:val="baseline"/>
              </w:rPr>
            </w:pPr>
          </w:p>
          <w:p>
            <w:pPr>
              <w:keepNext w:val="0"/>
              <w:keepLines w:val="0"/>
              <w:widowControl/>
              <w:suppressLineNumbers w:val="0"/>
              <w:jc w:val="center"/>
              <w:textAlignment w:val="center"/>
              <w:rPr>
                <w:rFonts w:hint="eastAsia" w:ascii="宋体" w:hAnsi="宋体" w:eastAsia="宋体" w:cs="宋体"/>
                <w:b w:val="0"/>
                <w:bCs w:val="0"/>
                <w:snapToGrid w:val="0"/>
                <w:kern w:val="0"/>
                <w:sz w:val="20"/>
                <w:szCs w:val="20"/>
                <w:vertAlign w:val="baseline"/>
              </w:rPr>
            </w:pPr>
          </w:p>
          <w:p>
            <w:pPr>
              <w:keepNext w:val="0"/>
              <w:keepLines w:val="0"/>
              <w:widowControl/>
              <w:suppressLineNumbers w:val="0"/>
              <w:jc w:val="center"/>
              <w:textAlignment w:val="center"/>
              <w:rPr>
                <w:rFonts w:hint="eastAsia" w:ascii="宋体" w:hAnsi="宋体" w:eastAsia="宋体" w:cs="宋体"/>
                <w:b w:val="0"/>
                <w:bCs w:val="0"/>
                <w:snapToGrid w:val="0"/>
                <w:kern w:val="0"/>
                <w:sz w:val="20"/>
                <w:szCs w:val="20"/>
                <w:vertAlign w:val="baseline"/>
              </w:rPr>
            </w:pPr>
          </w:p>
          <w:p>
            <w:pPr>
              <w:keepNext w:val="0"/>
              <w:keepLines w:val="0"/>
              <w:widowControl/>
              <w:suppressLineNumbers w:val="0"/>
              <w:jc w:val="center"/>
              <w:textAlignment w:val="center"/>
              <w:rPr>
                <w:rFonts w:hint="eastAsia" w:ascii="宋体" w:hAnsi="宋体" w:eastAsia="宋体" w:cs="宋体"/>
                <w:b w:val="0"/>
                <w:bCs w:val="0"/>
                <w:snapToGrid w:val="0"/>
                <w:kern w:val="0"/>
                <w:sz w:val="20"/>
                <w:szCs w:val="20"/>
                <w:vertAlign w:val="baseline"/>
              </w:rPr>
            </w:pPr>
          </w:p>
          <w:p>
            <w:pPr>
              <w:keepNext w:val="0"/>
              <w:keepLines w:val="0"/>
              <w:widowControl/>
              <w:suppressLineNumbers w:val="0"/>
              <w:jc w:val="center"/>
              <w:textAlignment w:val="center"/>
              <w:rPr>
                <w:rFonts w:hint="eastAsia" w:ascii="宋体" w:hAnsi="宋体" w:eastAsia="宋体" w:cs="宋体"/>
                <w:b w:val="0"/>
                <w:bCs w:val="0"/>
                <w:snapToGrid w:val="0"/>
                <w:kern w:val="0"/>
                <w:sz w:val="20"/>
                <w:szCs w:val="20"/>
                <w:vertAlign w:val="baseline"/>
              </w:rPr>
            </w:pPr>
          </w:p>
          <w:p>
            <w:pPr>
              <w:keepNext w:val="0"/>
              <w:keepLines w:val="0"/>
              <w:widowControl/>
              <w:suppressLineNumbers w:val="0"/>
              <w:jc w:val="center"/>
              <w:textAlignment w:val="center"/>
              <w:rPr>
                <w:rFonts w:hint="eastAsia" w:ascii="宋体" w:hAnsi="宋体" w:eastAsia="宋体" w:cs="宋体"/>
                <w:b w:val="0"/>
                <w:bCs w:val="0"/>
                <w:snapToGrid w:val="0"/>
                <w:kern w:val="0"/>
                <w:sz w:val="20"/>
                <w:szCs w:val="20"/>
                <w:vertAlign w:val="baseline"/>
              </w:rPr>
            </w:pPr>
          </w:p>
          <w:p>
            <w:pPr>
              <w:keepNext w:val="0"/>
              <w:keepLines w:val="0"/>
              <w:widowControl/>
              <w:suppressLineNumbers w:val="0"/>
              <w:jc w:val="center"/>
              <w:textAlignment w:val="center"/>
              <w:rPr>
                <w:rFonts w:hint="eastAsia" w:ascii="宋体" w:hAnsi="宋体" w:eastAsia="宋体" w:cs="宋体"/>
                <w:b w:val="0"/>
                <w:bCs w:val="0"/>
                <w:snapToGrid w:val="0"/>
                <w:kern w:val="0"/>
                <w:sz w:val="20"/>
                <w:szCs w:val="20"/>
                <w:vertAlign w:val="baseline"/>
              </w:rPr>
            </w:pPr>
          </w:p>
          <w:p>
            <w:pPr>
              <w:keepNext w:val="0"/>
              <w:keepLines w:val="0"/>
              <w:widowControl/>
              <w:suppressLineNumbers w:val="0"/>
              <w:jc w:val="center"/>
              <w:textAlignment w:val="center"/>
              <w:rPr>
                <w:rFonts w:hint="eastAsia" w:ascii="宋体" w:hAnsi="宋体" w:eastAsia="宋体" w:cs="宋体"/>
                <w:b w:val="0"/>
                <w:bCs w:val="0"/>
                <w:snapToGrid w:val="0"/>
                <w:kern w:val="0"/>
                <w:sz w:val="20"/>
                <w:szCs w:val="20"/>
                <w:vertAlign w:val="baseline"/>
              </w:rPr>
            </w:pPr>
          </w:p>
          <w:p>
            <w:pPr>
              <w:keepNext w:val="0"/>
              <w:keepLines w:val="0"/>
              <w:widowControl/>
              <w:suppressLineNumbers w:val="0"/>
              <w:jc w:val="center"/>
              <w:textAlignment w:val="center"/>
              <w:rPr>
                <w:rFonts w:hint="eastAsia" w:ascii="宋体" w:hAnsi="宋体" w:eastAsia="宋体" w:cs="宋体"/>
                <w:b w:val="0"/>
                <w:bCs w:val="0"/>
                <w:snapToGrid w:val="0"/>
                <w:kern w:val="0"/>
                <w:sz w:val="20"/>
                <w:szCs w:val="20"/>
                <w:vertAlign w:val="baseline"/>
              </w:rPr>
            </w:pPr>
          </w:p>
          <w:p>
            <w:pPr>
              <w:keepNext w:val="0"/>
              <w:keepLines w:val="0"/>
              <w:widowControl/>
              <w:suppressLineNumbers w:val="0"/>
              <w:jc w:val="center"/>
              <w:textAlignment w:val="center"/>
              <w:rPr>
                <w:rFonts w:hint="eastAsia" w:ascii="宋体" w:hAnsi="宋体" w:eastAsia="宋体" w:cs="宋体"/>
                <w:b w:val="0"/>
                <w:bCs w:val="0"/>
                <w:snapToGrid w:val="0"/>
                <w:kern w:val="0"/>
                <w:sz w:val="20"/>
                <w:szCs w:val="20"/>
                <w:vertAlign w:val="baseline"/>
              </w:rPr>
            </w:pPr>
          </w:p>
          <w:p>
            <w:pPr>
              <w:keepNext w:val="0"/>
              <w:keepLines w:val="0"/>
              <w:widowControl/>
              <w:suppressLineNumbers w:val="0"/>
              <w:jc w:val="center"/>
              <w:textAlignment w:val="center"/>
              <w:rPr>
                <w:rFonts w:hint="eastAsia" w:ascii="宋体" w:hAnsi="宋体" w:eastAsia="宋体" w:cs="宋体"/>
                <w:b w:val="0"/>
                <w:bCs w:val="0"/>
                <w:snapToGrid w:val="0"/>
                <w:kern w:val="0"/>
                <w:sz w:val="20"/>
                <w:szCs w:val="20"/>
                <w:vertAlign w:val="baseline"/>
              </w:rPr>
            </w:pPr>
          </w:p>
          <w:p>
            <w:pPr>
              <w:keepNext w:val="0"/>
              <w:keepLines w:val="0"/>
              <w:widowControl/>
              <w:suppressLineNumbers w:val="0"/>
              <w:jc w:val="center"/>
              <w:textAlignment w:val="center"/>
              <w:rPr>
                <w:rFonts w:hint="eastAsia" w:ascii="宋体" w:hAnsi="宋体" w:eastAsia="宋体" w:cs="宋体"/>
                <w:b w:val="0"/>
                <w:bCs w:val="0"/>
                <w:snapToGrid w:val="0"/>
                <w:kern w:val="0"/>
                <w:sz w:val="20"/>
                <w:szCs w:val="20"/>
                <w:vertAlign w:val="baseline"/>
              </w:rPr>
            </w:pPr>
          </w:p>
          <w:p>
            <w:pPr>
              <w:keepNext w:val="0"/>
              <w:keepLines w:val="0"/>
              <w:widowControl/>
              <w:suppressLineNumbers w:val="0"/>
              <w:jc w:val="center"/>
              <w:textAlignment w:val="center"/>
              <w:rPr>
                <w:rFonts w:hint="eastAsia" w:ascii="宋体" w:hAnsi="宋体" w:eastAsia="宋体" w:cs="宋体"/>
                <w:b w:val="0"/>
                <w:bCs w:val="0"/>
                <w:snapToGrid w:val="0"/>
                <w:kern w:val="0"/>
                <w:sz w:val="20"/>
                <w:szCs w:val="20"/>
                <w:vertAlign w:val="baseline"/>
              </w:rPr>
            </w:pPr>
          </w:p>
          <w:p>
            <w:pPr>
              <w:keepNext w:val="0"/>
              <w:keepLines w:val="0"/>
              <w:widowControl/>
              <w:suppressLineNumbers w:val="0"/>
              <w:jc w:val="center"/>
              <w:textAlignment w:val="center"/>
              <w:rPr>
                <w:rFonts w:hint="eastAsia" w:ascii="宋体" w:hAnsi="宋体" w:eastAsia="宋体" w:cs="宋体"/>
                <w:b w:val="0"/>
                <w:bCs w:val="0"/>
                <w:snapToGrid w:val="0"/>
                <w:kern w:val="0"/>
                <w:sz w:val="20"/>
                <w:szCs w:val="20"/>
                <w:vertAlign w:val="baseline"/>
              </w:rPr>
            </w:pPr>
          </w:p>
        </w:tc>
        <w:tc>
          <w:tcPr>
            <w:tcW w:w="777" w:type="dxa"/>
            <w:noWrap w:val="0"/>
            <w:vAlign w:val="center"/>
          </w:tcPr>
          <w:p>
            <w:pPr>
              <w:keepNext w:val="0"/>
              <w:keepLines w:val="0"/>
              <w:widowControl/>
              <w:suppressLineNumbers w:val="0"/>
              <w:jc w:val="both"/>
              <w:textAlignment w:val="center"/>
              <w:rPr>
                <w:rFonts w:hint="eastAsia" w:ascii="宋体" w:hAnsi="宋体" w:eastAsia="宋体" w:cs="宋体"/>
                <w:b w:val="0"/>
                <w:bCs w:val="0"/>
                <w:snapToGrid w:val="0"/>
                <w:kern w:val="0"/>
                <w:sz w:val="20"/>
                <w:szCs w:val="20"/>
                <w:vertAlign w:val="baseline"/>
              </w:rPr>
            </w:pPr>
            <w:r>
              <w:rPr>
                <w:rFonts w:hint="eastAsia" w:ascii="宋体" w:hAnsi="宋体" w:eastAsia="宋体" w:cs="宋体"/>
                <w:b w:val="0"/>
                <w:bCs w:val="0"/>
                <w:snapToGrid w:val="0"/>
                <w:kern w:val="0"/>
                <w:sz w:val="20"/>
                <w:szCs w:val="20"/>
                <w:vertAlign w:val="baseline"/>
              </w:rPr>
              <w:t>对违反国家规定的财政、财务收支行为的处罚</w:t>
            </w:r>
          </w:p>
        </w:tc>
        <w:tc>
          <w:tcPr>
            <w:tcW w:w="758"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0"/>
                <w:szCs w:val="20"/>
                <w:u w:val="none"/>
                <w:lang w:val="en-US" w:eastAsia="zh-CN" w:bidi="ar"/>
              </w:rPr>
            </w:pPr>
          </w:p>
        </w:tc>
        <w:tc>
          <w:tcPr>
            <w:tcW w:w="688" w:type="dxa"/>
            <w:noWrap w:val="0"/>
            <w:vAlign w:val="center"/>
          </w:tcPr>
          <w:p>
            <w:pPr>
              <w:keepNext w:val="0"/>
              <w:keepLines w:val="0"/>
              <w:widowControl/>
              <w:suppressLineNumbers w:val="0"/>
              <w:jc w:val="both"/>
              <w:textAlignment w:val="center"/>
              <w:rPr>
                <w:rFonts w:hint="eastAsia" w:ascii="宋体" w:hAnsi="宋体" w:eastAsia="宋体" w:cs="宋体"/>
                <w:b w:val="0"/>
                <w:bCs w:val="0"/>
                <w:snapToGrid w:val="0"/>
                <w:kern w:val="0"/>
                <w:sz w:val="20"/>
                <w:szCs w:val="20"/>
                <w:vertAlign w:val="baseline"/>
                <w:lang w:eastAsia="zh-CN"/>
              </w:rPr>
            </w:pPr>
            <w:r>
              <w:rPr>
                <w:rFonts w:hint="eastAsia" w:ascii="宋体" w:hAnsi="宋体" w:cs="宋体"/>
                <w:sz w:val="20"/>
                <w:szCs w:val="20"/>
                <w:lang w:eastAsia="zh-CN"/>
              </w:rPr>
              <w:t>拉萨市审计局</w:t>
            </w:r>
          </w:p>
        </w:tc>
        <w:tc>
          <w:tcPr>
            <w:tcW w:w="719" w:type="dxa"/>
            <w:noWrap w:val="0"/>
            <w:vAlign w:val="center"/>
          </w:tcPr>
          <w:p>
            <w:pPr>
              <w:keepNext w:val="0"/>
              <w:keepLines w:val="0"/>
              <w:widowControl/>
              <w:suppressLineNumbers w:val="0"/>
              <w:jc w:val="both"/>
              <w:textAlignment w:val="center"/>
              <w:rPr>
                <w:rFonts w:hint="eastAsia" w:ascii="宋体" w:hAnsi="宋体" w:eastAsia="宋体" w:cs="宋体"/>
                <w:b w:val="0"/>
                <w:bCs w:val="0"/>
                <w:snapToGrid w:val="0"/>
                <w:kern w:val="0"/>
                <w:sz w:val="20"/>
                <w:szCs w:val="20"/>
                <w:vertAlign w:val="baseline"/>
              </w:rPr>
            </w:pPr>
            <w:r>
              <w:rPr>
                <w:rFonts w:hint="eastAsia" w:ascii="宋体" w:hAnsi="宋体" w:cs="宋体"/>
                <w:i w:val="0"/>
                <w:color w:val="000000"/>
                <w:kern w:val="0"/>
                <w:sz w:val="20"/>
                <w:szCs w:val="20"/>
                <w:u w:val="none"/>
                <w:lang w:val="en-US" w:eastAsia="zh-CN" w:bidi="ar"/>
              </w:rPr>
              <w:t xml:space="preserve"> 市级</w:t>
            </w:r>
          </w:p>
        </w:tc>
        <w:tc>
          <w:tcPr>
            <w:tcW w:w="1046" w:type="dxa"/>
            <w:noWrap w:val="0"/>
            <w:vAlign w:val="center"/>
          </w:tcPr>
          <w:p>
            <w:pPr>
              <w:keepNext w:val="0"/>
              <w:keepLines w:val="0"/>
              <w:widowControl/>
              <w:suppressLineNumbers w:val="0"/>
              <w:jc w:val="center"/>
              <w:textAlignment w:val="center"/>
              <w:rPr>
                <w:rFonts w:hint="eastAsia" w:ascii="方正小标宋简体" w:hAnsi="方正小标宋简体" w:eastAsia="宋体" w:cs="方正小标宋简体"/>
                <w:b w:val="0"/>
                <w:bCs w:val="0"/>
                <w:snapToGrid w:val="0"/>
                <w:kern w:val="0"/>
                <w:sz w:val="20"/>
                <w:szCs w:val="20"/>
                <w:vertAlign w:val="baseline"/>
                <w:lang w:eastAsia="zh-CN"/>
              </w:rPr>
            </w:pPr>
            <w:r>
              <w:rPr>
                <w:rFonts w:hint="eastAsia" w:ascii="宋体" w:hAnsi="宋体" w:cs="宋体"/>
                <w:b w:val="0"/>
                <w:bCs w:val="0"/>
                <w:snapToGrid w:val="0"/>
                <w:kern w:val="0"/>
                <w:sz w:val="20"/>
                <w:szCs w:val="20"/>
                <w:vertAlign w:val="baseline"/>
                <w:lang w:eastAsia="zh-CN"/>
              </w:rPr>
              <w:t>财政审计科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行政事业与社会保障资金审计科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农业与资源环保审计科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固定资产投资审计科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企业审计科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经济责任审计科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 xml:space="preserve"> 政府投资审计中心</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电子数据审计科</w:t>
            </w:r>
          </w:p>
        </w:tc>
        <w:tc>
          <w:tcPr>
            <w:tcW w:w="2999" w:type="dxa"/>
            <w:noWrap w:val="0"/>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val="0"/>
                <w:bCs w:val="0"/>
                <w:snapToGrid w:val="0"/>
                <w:kern w:val="0"/>
                <w:sz w:val="20"/>
                <w:szCs w:val="20"/>
                <w:vertAlign w:val="baseline"/>
              </w:rPr>
            </w:pPr>
            <w:r>
              <w:rPr>
                <w:rFonts w:hint="eastAsia" w:ascii="宋体" w:hAnsi="宋体" w:eastAsia="宋体" w:cs="宋体"/>
                <w:i w:val="0"/>
                <w:color w:val="000000"/>
                <w:kern w:val="0"/>
                <w:sz w:val="20"/>
                <w:szCs w:val="20"/>
                <w:u w:val="none"/>
                <w:lang w:val="en-US" w:eastAsia="zh-CN" w:bidi="ar"/>
              </w:rPr>
              <w:t xml:space="preserve">【法律】《中华人民共和国审计法》第四十九条　对本级各部门（含直属单位）和下级政府违反预算的行为或者其他违反国家规定的财政收支行为，审计机关、人民政府或者有关主管机关、单位在法定职权范围内，依照法律、行政法规的规定，区别情况采取下列处理措施：（一）责令限期缴纳应当上缴的款项；（二）责令限期退还被侵占的国有资产；（三）责令限期退还违法所得；（四）责令按照国家统一的财务、会计制度的有关规定进行处理；（五）其他处理措施。第五十条　对被审计单位违反国家规定的财务收支行为，审计机关、人民政府或者有关主管机关、单位在法定职权范围内，依照法律、行政法规的规定，区别情况采取前条规定的处理措施，并可以依法给予处罚。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【行政法规】《中华人民共和国审计法实施条例》第四十九条 对被审计单位违反国家规定的财务收支行为，审计机关在法定职权范围内，区别情况采取审计法第四十五条规定的处理措施，可以通报批评，给予警告；有违法所得的，没收违法所得，并处违法所得1倍以上5倍以下的罚款；没有违法所得的，可以处5万元以下的罚款；对直接负责的主管人员和其他直接责任人员，可以处2万元以下的罚款，审计机关认为应当给予处分，向有关主管机关、单位提出给予处分的建议；构成犯罪的，依法追究刑事责任。法律、行政法规对被审计单位违反国家规定的财务收支行为处理、处罚另有规定的，从其规定。                                                                                              【行政法规】《财政违法行为处罚处分条例》第二条县级以上人民政府财政部门及审计机关在各自职权范围内，依法对财政违法行为作出处理、处罚决定。</w:t>
            </w:r>
          </w:p>
        </w:tc>
        <w:tc>
          <w:tcPr>
            <w:tcW w:w="1170" w:type="dxa"/>
            <w:noWrap w:val="0"/>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val="0"/>
                <w:bCs w:val="0"/>
                <w:snapToGrid w:val="0"/>
                <w:kern w:val="0"/>
                <w:sz w:val="20"/>
                <w:szCs w:val="20"/>
                <w:vertAlign w:val="baseline"/>
              </w:rPr>
            </w:pPr>
            <w:r>
              <w:rPr>
                <w:rFonts w:hint="eastAsia" w:ascii="宋体" w:hAnsi="宋体" w:eastAsia="宋体" w:cs="宋体"/>
                <w:i w:val="0"/>
                <w:color w:val="000000"/>
                <w:kern w:val="0"/>
                <w:sz w:val="20"/>
                <w:szCs w:val="20"/>
                <w:u w:val="none"/>
                <w:lang w:val="en-US" w:eastAsia="zh-CN" w:bidi="ar"/>
              </w:rPr>
              <w:t>无</w:t>
            </w:r>
          </w:p>
        </w:tc>
        <w:tc>
          <w:tcPr>
            <w:tcW w:w="959" w:type="dxa"/>
            <w:noWrap w:val="0"/>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val="0"/>
                <w:bCs w:val="0"/>
                <w:snapToGrid w:val="0"/>
                <w:kern w:val="0"/>
                <w:sz w:val="20"/>
                <w:szCs w:val="20"/>
                <w:vertAlign w:val="baseline"/>
              </w:rPr>
            </w:pPr>
            <w:r>
              <w:rPr>
                <w:rFonts w:hint="eastAsia" w:ascii="宋体" w:hAnsi="宋体" w:eastAsia="宋体" w:cs="宋体"/>
                <w:i w:val="0"/>
                <w:color w:val="000000"/>
                <w:kern w:val="0"/>
                <w:sz w:val="20"/>
                <w:szCs w:val="20"/>
                <w:u w:val="none"/>
                <w:lang w:val="en-US" w:eastAsia="zh-CN" w:bidi="ar"/>
              </w:rPr>
              <w:t>90个自然日</w:t>
            </w:r>
          </w:p>
        </w:tc>
        <w:tc>
          <w:tcPr>
            <w:tcW w:w="2350" w:type="dxa"/>
            <w:noWrap w:val="0"/>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val="0"/>
                <w:bCs w:val="0"/>
                <w:snapToGrid w:val="0"/>
                <w:kern w:val="0"/>
                <w:sz w:val="20"/>
                <w:szCs w:val="20"/>
                <w:vertAlign w:val="baseline"/>
              </w:rPr>
            </w:pPr>
            <w:r>
              <w:rPr>
                <w:rFonts w:hint="eastAsia" w:ascii="宋体" w:hAnsi="宋体" w:eastAsia="宋体" w:cs="宋体"/>
                <w:i w:val="0"/>
                <w:color w:val="000000"/>
                <w:kern w:val="0"/>
                <w:sz w:val="20"/>
                <w:szCs w:val="20"/>
                <w:u w:val="none"/>
                <w:lang w:val="en-US" w:eastAsia="zh-CN" w:bidi="ar"/>
              </w:rPr>
              <w:t>1.立案责任：审计或审计调查时对发现或接到举报被审计单位或者有关人员存在违反国家规定的财政、财务收支行为，审计组应当报告审计机关，由审计机关责令改正。对拒不改正的予以立案。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2.调查责任：审计组组成人员不得少于两人，并应当向当事人或有关人员出示证件。与被审计单位或者审计事项有利害关系的应当回避。允许被审计单位和有关人员申辩和陈述。审计组以审计报告形式征求被审计单位意见。审计人员应当保守有关秘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审查责任：审计机关派出审计组、审计组所在部门、审计机关审理部门应当对违法事实、证据、审计程序、法律适用、处罚幅度以及被审计单位和有关人员申辩、陈述和被审计单位反馈意见等进行审核、复核、审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4.告知责任：审计机关在作出较大数额罚款的审计处罚决定前，应书面告知被审计单位和有关人员有要求听证的权力。</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5.决定责任：审计机关根据审核、复核、审理情况，召开审计业务会议审定是否予以审计处罚。依法给予审计处罚的，应制作审计决定书并告知提请政府裁决或申请行政复议或提起行政诉讼的途径和期限。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6.送达阶段责任：审计决定书应当及时送达被审计单位和当事人，并自送达之日起生效。   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7.事后监督责任：审计机关应当在规定时间内检查被审计单位和当事人执行审计处罚决定的情况。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8.其他法律法规政策规定应履行的责任。</w:t>
            </w:r>
          </w:p>
        </w:tc>
        <w:tc>
          <w:tcPr>
            <w:tcW w:w="1981" w:type="dxa"/>
            <w:noWrap w:val="0"/>
            <w:vAlign w:val="center"/>
          </w:tcPr>
          <w:p>
            <w:pPr>
              <w:keepNext w:val="0"/>
              <w:keepLines w:val="0"/>
              <w:widowControl/>
              <w:suppressLineNumbers w:val="0"/>
              <w:spacing w:after="220" w:afterAutospacing="0"/>
              <w:jc w:val="both"/>
              <w:textAlignment w:val="center"/>
              <w:rPr>
                <w:rFonts w:hint="eastAsia" w:ascii="方正小标宋简体" w:hAnsi="方正小标宋简体" w:eastAsia="方正小标宋简体" w:cs="方正小标宋简体"/>
                <w:b w:val="0"/>
                <w:bCs w:val="0"/>
                <w:snapToGrid w:val="0"/>
                <w:kern w:val="0"/>
                <w:sz w:val="20"/>
                <w:szCs w:val="20"/>
                <w:vertAlign w:val="baseline"/>
              </w:rPr>
            </w:pPr>
            <w:r>
              <w:rPr>
                <w:rFonts w:hint="eastAsia" w:ascii="宋体" w:hAnsi="宋体" w:eastAsia="宋体" w:cs="宋体"/>
                <w:i w:val="0"/>
                <w:color w:val="000000"/>
                <w:kern w:val="0"/>
                <w:sz w:val="20"/>
                <w:szCs w:val="20"/>
                <w:u w:val="none"/>
                <w:lang w:val="en-US" w:eastAsia="zh-CN" w:bidi="ar"/>
              </w:rPr>
              <w:t>因不履行或不正确履行审计职责，有下列情形的，审计机关及相关审计人员应承担相应责任：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1.对应当予以制止和处罚的违法行为不予制止、处罚，致使公民、法人或者其他组织的合法权益、公共利益和社会秩序遭受损害的；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2.违反法定的审计处罚程序的；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3.擅自改变审计处罚种类和裁量幅度的；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4.没有审计处罚法律依据实施处罚；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5.应当告知听证没有告知，并造成严重影响的；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6.其他滥用职权、徇私舞弊、玩忽职守的。</w:t>
            </w:r>
          </w:p>
        </w:tc>
        <w:tc>
          <w:tcPr>
            <w:tcW w:w="3196" w:type="dxa"/>
            <w:noWrap w:val="0"/>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val="0"/>
                <w:bCs w:val="0"/>
                <w:snapToGrid w:val="0"/>
                <w:kern w:val="0"/>
                <w:sz w:val="20"/>
                <w:szCs w:val="20"/>
                <w:vertAlign w:val="baseline"/>
              </w:rPr>
            </w:pPr>
            <w:r>
              <w:rPr>
                <w:rFonts w:hint="eastAsia" w:ascii="宋体" w:hAnsi="宋体" w:eastAsia="宋体" w:cs="宋体"/>
                <w:i w:val="0"/>
                <w:color w:val="000000"/>
                <w:kern w:val="0"/>
                <w:sz w:val="20"/>
                <w:szCs w:val="20"/>
                <w:u w:val="none"/>
                <w:lang w:val="en-US" w:eastAsia="zh-CN" w:bidi="ar"/>
              </w:rPr>
              <w:t>1.【法律】《中华人民共和国行政处罚法》第八十三条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2.【法律】《中华人民共和国行政处罚法》第七十六条　行政机关实施行政处罚，有下列情形之一，由上级行政机关或者有关机关责令改正，对直接负责的主管人员和其他直接责任人员依法给予处分：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（一）没有法定的行政处罚依据的；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（二）擅自改变行政处罚种类、幅度的；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（三）违反法定的行政处罚程序的；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（四）违反本法第二十条关于委托处罚的规定的；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（五）执法人员未取得执法证件的。        3.【法律】《中华人民共和国审计法》第五十七条　审计人员滥用职权、徇私舞弊、玩忽职守或者泄露、向他人非法提供所知悉的国家秘密、工作秘密、商业秘密、个人隐私和个人信息的，依法给予处分；构成犯罪的，依法追究刑事责任。</w:t>
            </w:r>
          </w:p>
        </w:tc>
        <w:tc>
          <w:tcPr>
            <w:tcW w:w="640" w:type="dxa"/>
            <w:noWrap w:val="0"/>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val="0"/>
                <w:bCs w:val="0"/>
                <w:snapToGrid w:val="0"/>
                <w:kern w:val="0"/>
                <w:sz w:val="20"/>
                <w:szCs w:val="20"/>
                <w:vertAlign w:val="baseline"/>
              </w:rPr>
            </w:pPr>
            <w:r>
              <w:rPr>
                <w:rFonts w:hint="eastAsia" w:ascii="宋体" w:hAnsi="宋体" w:eastAsia="宋体" w:cs="宋体"/>
                <w:i w:val="0"/>
                <w:color w:val="000000"/>
                <w:kern w:val="0"/>
                <w:sz w:val="20"/>
                <w:szCs w:val="20"/>
                <w:u w:val="none"/>
                <w:lang w:val="en-US" w:eastAsia="zh-CN" w:bidi="ar"/>
              </w:rPr>
              <w:t>法律没有明确规定</w:t>
            </w:r>
          </w:p>
        </w:tc>
        <w:tc>
          <w:tcPr>
            <w:tcW w:w="688" w:type="dxa"/>
            <w:noWrap w:val="0"/>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val="0"/>
                <w:bCs w:val="0"/>
                <w:snapToGrid w:val="0"/>
                <w:kern w:val="0"/>
                <w:sz w:val="20"/>
                <w:szCs w:val="20"/>
                <w:vertAlign w:val="baseline"/>
              </w:rPr>
            </w:pPr>
            <w:r>
              <w:rPr>
                <w:rFonts w:hint="eastAsia" w:ascii="宋体" w:hAnsi="宋体" w:cs="宋体"/>
                <w:i w:val="0"/>
                <w:color w:val="000000"/>
                <w:kern w:val="0"/>
                <w:sz w:val="20"/>
                <w:szCs w:val="20"/>
                <w:u w:val="none"/>
                <w:lang w:val="en-US" w:eastAsia="zh-CN" w:bidi="ar"/>
              </w:rPr>
              <w:t>拉萨市审计局</w:t>
            </w:r>
          </w:p>
        </w:tc>
        <w:tc>
          <w:tcPr>
            <w:tcW w:w="1327" w:type="dxa"/>
            <w:noWrap w:val="0"/>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val="0"/>
                <w:bCs w:val="0"/>
                <w:snapToGrid w:val="0"/>
                <w:kern w:val="0"/>
                <w:sz w:val="20"/>
                <w:szCs w:val="20"/>
                <w:vertAlign w:val="baseline"/>
              </w:rPr>
            </w:pPr>
            <w:r>
              <w:rPr>
                <w:rFonts w:hint="eastAsia" w:ascii="宋体" w:hAnsi="宋体" w:eastAsia="宋体" w:cs="宋体"/>
                <w:i w:val="0"/>
                <w:color w:val="000000"/>
                <w:kern w:val="0"/>
                <w:sz w:val="20"/>
                <w:szCs w:val="20"/>
                <w:u w:val="none"/>
                <w:lang w:val="en-US" w:eastAsia="zh-CN" w:bidi="ar"/>
              </w:rPr>
              <w:t>无</w:t>
            </w:r>
          </w:p>
        </w:tc>
        <w:tc>
          <w:tcPr>
            <w:tcW w:w="464" w:type="dxa"/>
            <w:noWrap w:val="0"/>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val="0"/>
                <w:bCs w:val="0"/>
                <w:snapToGrid w:val="0"/>
                <w:kern w:val="0"/>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556" w:type="dxa"/>
            <w:noWrap w:val="0"/>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val="0"/>
                <w:bCs w:val="0"/>
                <w:snapToGrid w:val="0"/>
                <w:kern w:val="0"/>
                <w:sz w:val="20"/>
                <w:szCs w:val="20"/>
                <w:vertAlign w:val="baseline"/>
                <w:lang w:val="en-US" w:eastAsia="zh-CN"/>
              </w:rPr>
            </w:pPr>
            <w:r>
              <w:rPr>
                <w:rFonts w:hint="eastAsia" w:ascii="方正小标宋简体" w:hAnsi="方正小标宋简体" w:eastAsia="方正小标宋简体" w:cs="方正小标宋简体"/>
                <w:b w:val="0"/>
                <w:bCs w:val="0"/>
                <w:snapToGrid w:val="0"/>
                <w:kern w:val="0"/>
                <w:sz w:val="20"/>
                <w:szCs w:val="20"/>
                <w:vertAlign w:val="baseline"/>
                <w:lang w:val="en-US" w:eastAsia="zh-CN"/>
              </w:rPr>
              <w:t>3</w:t>
            </w:r>
          </w:p>
        </w:tc>
        <w:tc>
          <w:tcPr>
            <w:tcW w:w="726" w:type="dxa"/>
            <w:noWrap w:val="0"/>
            <w:vAlign w:val="center"/>
          </w:tcPr>
          <w:p>
            <w:pPr>
              <w:keepNext w:val="0"/>
              <w:keepLines w:val="0"/>
              <w:widowControl/>
              <w:suppressLineNumbers w:val="0"/>
              <w:jc w:val="center"/>
              <w:textAlignment w:val="center"/>
              <w:rPr>
                <w:rFonts w:hint="eastAsia" w:ascii="宋体" w:hAnsi="宋体" w:eastAsia="宋体" w:cs="宋体"/>
                <w:b w:val="0"/>
                <w:bCs w:val="0"/>
                <w:snapToGrid w:val="0"/>
                <w:kern w:val="0"/>
                <w:sz w:val="20"/>
                <w:szCs w:val="20"/>
                <w:vertAlign w:val="baseline"/>
              </w:rPr>
            </w:pPr>
            <w:r>
              <w:rPr>
                <w:rFonts w:hint="eastAsia" w:ascii="宋体" w:hAnsi="宋体" w:eastAsia="宋体" w:cs="宋体"/>
                <w:i w:val="0"/>
                <w:color w:val="000000"/>
                <w:kern w:val="0"/>
                <w:sz w:val="22"/>
                <w:szCs w:val="22"/>
                <w:u w:val="none"/>
                <w:lang w:val="en-US" w:eastAsia="zh-CN" w:bidi="ar"/>
              </w:rPr>
              <w:t>行政处罚</w:t>
            </w:r>
          </w:p>
        </w:tc>
        <w:tc>
          <w:tcPr>
            <w:tcW w:w="777" w:type="dxa"/>
            <w:noWrap w:val="0"/>
            <w:vAlign w:val="center"/>
          </w:tcPr>
          <w:p>
            <w:pPr>
              <w:keepNext w:val="0"/>
              <w:keepLines w:val="0"/>
              <w:widowControl/>
              <w:suppressLineNumbers w:val="0"/>
              <w:jc w:val="left"/>
              <w:textAlignment w:val="center"/>
              <w:rPr>
                <w:rFonts w:hint="eastAsia" w:ascii="宋体" w:hAnsi="宋体" w:eastAsia="宋体" w:cs="宋体"/>
                <w:b w:val="0"/>
                <w:bCs w:val="0"/>
                <w:snapToGrid w:val="0"/>
                <w:kern w:val="0"/>
                <w:sz w:val="20"/>
                <w:szCs w:val="20"/>
                <w:vertAlign w:val="baseline"/>
              </w:rPr>
            </w:pPr>
            <w:r>
              <w:rPr>
                <w:rFonts w:hint="eastAsia" w:ascii="宋体" w:hAnsi="宋体" w:eastAsia="宋体" w:cs="宋体"/>
                <w:i w:val="0"/>
                <w:color w:val="000000"/>
                <w:kern w:val="0"/>
                <w:sz w:val="22"/>
                <w:szCs w:val="22"/>
                <w:u w:val="none"/>
                <w:lang w:val="en-US" w:eastAsia="zh-CN" w:bidi="ar"/>
              </w:rPr>
              <w:t>对财政收入执收单位及其工作人员违反国家财政收入管理规定行为的处罚</w:t>
            </w:r>
          </w:p>
        </w:tc>
        <w:tc>
          <w:tcPr>
            <w:tcW w:w="758" w:type="dxa"/>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0"/>
                <w:szCs w:val="20"/>
                <w:u w:val="none"/>
                <w:lang w:val="en-US" w:eastAsia="zh-CN" w:bidi="ar"/>
              </w:rPr>
            </w:pPr>
          </w:p>
        </w:tc>
        <w:tc>
          <w:tcPr>
            <w:tcW w:w="688"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cs="宋体"/>
                <w:i w:val="0"/>
                <w:color w:val="000000"/>
                <w:kern w:val="0"/>
                <w:sz w:val="22"/>
                <w:szCs w:val="22"/>
                <w:u w:val="none"/>
                <w:lang w:val="en-US" w:eastAsia="zh-CN" w:bidi="ar"/>
              </w:rPr>
              <w:t>拉萨市审计局</w:t>
            </w:r>
          </w:p>
        </w:tc>
        <w:tc>
          <w:tcPr>
            <w:tcW w:w="719"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2"/>
                <w:szCs w:val="22"/>
                <w:u w:val="none"/>
                <w:lang w:val="en-US" w:eastAsia="zh-CN" w:bidi="ar"/>
              </w:rPr>
              <w:t>市级</w:t>
            </w:r>
          </w:p>
        </w:tc>
        <w:tc>
          <w:tcPr>
            <w:tcW w:w="104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b w:val="0"/>
                <w:bCs w:val="0"/>
                <w:snapToGrid w:val="0"/>
                <w:kern w:val="0"/>
                <w:sz w:val="20"/>
                <w:szCs w:val="20"/>
                <w:vertAlign w:val="baseline"/>
                <w:lang w:eastAsia="zh-CN"/>
              </w:rPr>
              <w:t>财政审计科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行政事业与社会保障资金审计科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农业与资源环保审计科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固定资产投资审计科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企业审计科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经济责任审计科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 xml:space="preserve"> 政府投资审计中心</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电子数据审计科</w:t>
            </w:r>
          </w:p>
        </w:tc>
        <w:tc>
          <w:tcPr>
            <w:tcW w:w="2999"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【行政法规】《财政违法行为处罚处分条例》　第二条　县级以上人民政府财政部门及审计机关在各自职权范围内，依法对财政违法行为作出处理、处罚决定。       《财政违法行为处罚处分条例》第三条　财政收入执收单位及其工作人员有下列违反国家财政收入管理规定的行为之一的，责令改正，补收应当收取的财政收入，限期退还违法所得。对单位给予警告或者通报批评。对直接负责的主管人员和其他直接责任人员给予警告、记过或者记大过处分；情节严重的，给予降级或者撤职处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（一）违反规定设立财政收入项目；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（二）违反规定擅自改变财政收入项目的范围、标准、对象和期限；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（三）对已明令取消、暂停执行或者降低标准的财政收入项目，仍然依照原定项目、标准征收或者变换名称征收；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（四）缓收、不收财政收入；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（五）擅自将预算收入转为预算外收入；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（六）其他违反国家财政收入管理规定的行为。</w:t>
            </w:r>
          </w:p>
        </w:tc>
        <w:tc>
          <w:tcPr>
            <w:tcW w:w="117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无</w:t>
            </w:r>
          </w:p>
        </w:tc>
        <w:tc>
          <w:tcPr>
            <w:tcW w:w="95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90个自然日</w:t>
            </w:r>
          </w:p>
        </w:tc>
        <w:tc>
          <w:tcPr>
            <w:tcW w:w="235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立案责任：财政收入执收单位及其工作人员有下列违反国家财政收入管理规定的行为之一的，（一）违反规定设立财政收入项目；（二）违反规定擅自改变财政收入项目的范围、标准、对象和期限；（三）对已明令取消、暂停执行或者降低标准的财政收入项目，仍然依照原定项目、标准征收或者变换名称征收；（四）缓收、不收财政收入；（五）擅自将预算收入转为预算外收入；（六）其他违反国家财政收入管理规定的行为。审计组应当报告审计机关并责令改正。对拒不改正的予以立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2.调查责任：审计组组成人员不得少于两人，并应当向当事人或有关人员出示证件。与被审计单位或者审计事项有利害关系的应当回避。允许被审计单位和有关人员申辩和陈述。审计组以审计报告形式征求被审计单位意见。审计人员应当保守有关秘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审查责任：审计机关派出审计组、审计组所在部门、审计机关审理部门应当对违法事实、证据、审计程序、法律适用、处罚幅度以及被审计单位和有关人员申辩、陈述和被审计单位反馈意见等进行审核、复核、审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4.告知责任：审计机关在作出较大数额罚款的审计处罚决定前，应书面告知被审计单位和有关人员有要求听证的权力。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5.决定责任：审计机关根据审核、复核、审理情况，召开审计业务会议审定是否予以审计处罚。依法给予审计处罚的，应制作审计决定书并告知提请政府裁决或申请行政复议或提起行政诉讼的途径和期限。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6.送达阶段责任：审计决定书应当及时送达被审计单位和当事人，并自送达之日起生效。   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7.事后监督责任：审计机关应当在规定时间内检查被审计单位和当事人执行审计处罚决定的情况。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8.其他法律法规政策规定应履行的责任。</w:t>
            </w:r>
          </w:p>
        </w:tc>
        <w:tc>
          <w:tcPr>
            <w:tcW w:w="1981" w:type="dxa"/>
            <w:noWrap w:val="0"/>
            <w:vAlign w:val="center"/>
          </w:tcPr>
          <w:p>
            <w:pPr>
              <w:keepNext w:val="0"/>
              <w:keepLines w:val="0"/>
              <w:widowControl/>
              <w:suppressLineNumbers w:val="0"/>
              <w:spacing w:after="220" w:afterAutospacing="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因不履行或不正确履行审计职责，有下列情形的，审计机关及相关审计人员应承担相应责任：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1.对应当予以制止和处罚的违法行为不予制止、处罚，致使公民、法人或者其他组织的合法权益、公共利益和社会秩序遭受损害的；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2.违反法定的审计处罚程序的；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3.擅自改变审计处罚种类和裁量幅度的；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4.没有审计处罚法律依据实施处罚；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5.应当告知听证没有告知，并造成严重影响的；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6.其他滥用职权、徇私舞弊、玩忽职守的。</w:t>
            </w:r>
          </w:p>
        </w:tc>
        <w:tc>
          <w:tcPr>
            <w:tcW w:w="3196"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1.【法律】《中华人民共和国行政处罚法》第八十三条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2.【法律】《中华人民共和国行政处罚法》第七十六条　行政机关实施行政处罚，有下列情形之一，由上级行政机关或者有关机关责令改正，对直接负责的主管人员和其他直接责任人员依法给予处分：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（一）没有法定的行政处罚依据的；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（二）擅自改变行政处罚种类、幅度的；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（三）违反法定的行政处罚程序的；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（四）违反本法第二十条关于委托处罚的规定的；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（五）执法人员未取得执法证件的。    3.【法律】《中华人民共和国审计法》第五十七条　审计人员滥用职权、徇私舞弊、玩忽职守或者泄露、向他人非法提供所知悉的国家秘密、工作秘密、商业秘密、个人隐私和个人信息的，依法给予处分；构成犯罪的，依法追究刑事责任。</w:t>
            </w:r>
          </w:p>
        </w:tc>
        <w:tc>
          <w:tcPr>
            <w:tcW w:w="6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法律没有明确规定</w:t>
            </w:r>
          </w:p>
        </w:tc>
        <w:tc>
          <w:tcPr>
            <w:tcW w:w="68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2"/>
                <w:szCs w:val="22"/>
                <w:u w:val="none"/>
                <w:lang w:val="en-US" w:eastAsia="zh-CN" w:bidi="ar"/>
              </w:rPr>
              <w:t>拉萨市审计局</w:t>
            </w:r>
          </w:p>
        </w:tc>
        <w:tc>
          <w:tcPr>
            <w:tcW w:w="1327"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无</w:t>
            </w:r>
          </w:p>
        </w:tc>
        <w:tc>
          <w:tcPr>
            <w:tcW w:w="464" w:type="dxa"/>
            <w:noWrap w:val="0"/>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b w:val="0"/>
                <w:bCs w:val="0"/>
                <w:snapToGrid w:val="0"/>
                <w:kern w:val="0"/>
                <w:sz w:val="20"/>
                <w:szCs w:val="20"/>
                <w:vertAlign w:val="baseline"/>
              </w:rPr>
            </w:pPr>
            <w:r>
              <w:rPr>
                <w:rFonts w:hint="eastAsia" w:ascii="宋体" w:hAnsi="宋体" w:cs="宋体"/>
                <w:i w:val="0"/>
                <w:color w:val="000000"/>
                <w:kern w:val="0"/>
                <w:sz w:val="22"/>
                <w:szCs w:val="22"/>
                <w:u w:val="none"/>
                <w:lang w:val="en-US" w:eastAsia="zh-CN" w:bidi="ar"/>
              </w:rPr>
              <w:t>拉萨市审计局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556" w:type="dxa"/>
            <w:noWrap w:val="0"/>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b w:val="0"/>
                <w:bCs w:val="0"/>
                <w:snapToGrid w:val="0"/>
                <w:kern w:val="0"/>
                <w:sz w:val="20"/>
                <w:szCs w:val="20"/>
                <w:vertAlign w:val="baseline"/>
                <w:lang w:val="en-US" w:eastAsia="zh-CN"/>
              </w:rPr>
            </w:pPr>
            <w:r>
              <w:rPr>
                <w:rFonts w:hint="eastAsia" w:ascii="宋体" w:hAnsi="宋体" w:eastAsia="宋体" w:cs="宋体"/>
                <w:i w:val="0"/>
                <w:color w:val="000000"/>
                <w:kern w:val="0"/>
                <w:sz w:val="22"/>
                <w:szCs w:val="22"/>
                <w:u w:val="none"/>
                <w:lang w:val="en-US" w:eastAsia="zh-CN" w:bidi="ar"/>
              </w:rPr>
              <w:t>4</w:t>
            </w:r>
          </w:p>
        </w:tc>
        <w:tc>
          <w:tcPr>
            <w:tcW w:w="726" w:type="dxa"/>
            <w:noWrap w:val="0"/>
            <w:vAlign w:val="center"/>
          </w:tcPr>
          <w:p>
            <w:pPr>
              <w:keepNext w:val="0"/>
              <w:keepLines w:val="0"/>
              <w:widowControl/>
              <w:suppressLineNumbers w:val="0"/>
              <w:jc w:val="center"/>
              <w:textAlignment w:val="center"/>
              <w:rPr>
                <w:rFonts w:hint="eastAsia" w:ascii="宋体" w:hAnsi="宋体" w:eastAsia="宋体" w:cs="宋体"/>
                <w:b w:val="0"/>
                <w:bCs w:val="0"/>
                <w:snapToGrid w:val="0"/>
                <w:kern w:val="0"/>
                <w:sz w:val="20"/>
                <w:szCs w:val="20"/>
                <w:vertAlign w:val="baseline"/>
              </w:rPr>
            </w:pPr>
            <w:r>
              <w:rPr>
                <w:rFonts w:hint="eastAsia" w:ascii="宋体" w:hAnsi="宋体" w:eastAsia="宋体" w:cs="宋体"/>
                <w:i w:val="0"/>
                <w:color w:val="000000"/>
                <w:kern w:val="0"/>
                <w:sz w:val="22"/>
                <w:szCs w:val="22"/>
                <w:u w:val="none"/>
                <w:lang w:val="en-US" w:eastAsia="zh-CN" w:bidi="ar"/>
              </w:rPr>
              <w:t>行政处罚</w:t>
            </w:r>
          </w:p>
        </w:tc>
        <w:tc>
          <w:tcPr>
            <w:tcW w:w="777" w:type="dxa"/>
            <w:noWrap w:val="0"/>
            <w:vAlign w:val="center"/>
          </w:tcPr>
          <w:p>
            <w:pPr>
              <w:keepNext w:val="0"/>
              <w:keepLines w:val="0"/>
              <w:widowControl/>
              <w:suppressLineNumbers w:val="0"/>
              <w:jc w:val="left"/>
              <w:textAlignment w:val="center"/>
              <w:rPr>
                <w:rFonts w:hint="eastAsia" w:ascii="宋体" w:hAnsi="宋体" w:eastAsia="宋体" w:cs="宋体"/>
                <w:b w:val="0"/>
                <w:bCs w:val="0"/>
                <w:snapToGrid w:val="0"/>
                <w:kern w:val="0"/>
                <w:sz w:val="20"/>
                <w:szCs w:val="20"/>
                <w:vertAlign w:val="baseline"/>
              </w:rPr>
            </w:pPr>
            <w:r>
              <w:rPr>
                <w:rFonts w:hint="eastAsia" w:ascii="宋体" w:hAnsi="宋体" w:eastAsia="宋体" w:cs="宋体"/>
                <w:i w:val="0"/>
                <w:color w:val="000000"/>
                <w:kern w:val="0"/>
                <w:sz w:val="22"/>
                <w:szCs w:val="22"/>
                <w:u w:val="none"/>
                <w:lang w:val="en-US" w:eastAsia="zh-CN" w:bidi="ar"/>
              </w:rPr>
              <w:t>对财政收入执收单位及其工作人员违反国家财政收入上缴规定行为的处罚</w:t>
            </w:r>
          </w:p>
        </w:tc>
        <w:tc>
          <w:tcPr>
            <w:tcW w:w="758" w:type="dxa"/>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0"/>
                <w:szCs w:val="20"/>
                <w:u w:val="none"/>
                <w:lang w:val="en-US" w:eastAsia="zh-CN" w:bidi="ar"/>
              </w:rPr>
            </w:pPr>
          </w:p>
        </w:tc>
        <w:tc>
          <w:tcPr>
            <w:tcW w:w="688"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cs="宋体"/>
                <w:i w:val="0"/>
                <w:color w:val="000000"/>
                <w:kern w:val="0"/>
                <w:sz w:val="22"/>
                <w:szCs w:val="22"/>
                <w:u w:val="none"/>
                <w:lang w:val="en-US" w:eastAsia="zh-CN" w:bidi="ar"/>
              </w:rPr>
              <w:t>拉萨市审计局</w:t>
            </w:r>
          </w:p>
        </w:tc>
        <w:tc>
          <w:tcPr>
            <w:tcW w:w="719"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2"/>
                <w:szCs w:val="22"/>
                <w:u w:val="none"/>
                <w:lang w:val="en-US" w:eastAsia="zh-CN" w:bidi="ar"/>
              </w:rPr>
              <w:t>市级</w:t>
            </w:r>
          </w:p>
        </w:tc>
        <w:tc>
          <w:tcPr>
            <w:tcW w:w="104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b w:val="0"/>
                <w:bCs w:val="0"/>
                <w:snapToGrid w:val="0"/>
                <w:kern w:val="0"/>
                <w:sz w:val="20"/>
                <w:szCs w:val="20"/>
                <w:vertAlign w:val="baseline"/>
                <w:lang w:eastAsia="zh-CN"/>
              </w:rPr>
              <w:t>财政审计科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行政事业与社会保障资金审计科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农业与资源环保审计科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固定资产投资审计科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企业审计科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经济责任审计科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 xml:space="preserve"> 政府投资审计中心</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电子数据审计科</w:t>
            </w:r>
          </w:p>
        </w:tc>
        <w:tc>
          <w:tcPr>
            <w:tcW w:w="2999"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【行政法规】《财政违法行为处罚处分条例》　第二条　县级以上人民政府财政部门及审计机关在各自职权范围内，依法对财政违法行为作出处理、处罚决定。                       《财政违法行为处罚处分条例》第四条 财政收入执收单位及其工作人员有下列违反国家财政收入上缴规定的行为之一的，责令改正，调整有关会计账目，收缴应当上缴的财政收入，限期退还违法所得。对单位给予警告或者通报批评。对直接负责的主管人员和其他直接责任人员给予记大过处分；情节较重的，给予降级或者撤职处分；情节严重的，给予开除处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（一）隐瞒应当上缴的财政收入；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（二）滞留、截留、挪用应当上缴的财政收入；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（三）坐支应当上缴的财政收入；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（四）不依照规定的财政收入预算级次、预算科目入库；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（五）违反规定退付国库库款或者财政专户资金；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（六）其他违反国家财政收入上缴规定的行为。</w:t>
            </w:r>
          </w:p>
        </w:tc>
        <w:tc>
          <w:tcPr>
            <w:tcW w:w="117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无</w:t>
            </w:r>
          </w:p>
        </w:tc>
        <w:tc>
          <w:tcPr>
            <w:tcW w:w="95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90个自然日</w:t>
            </w:r>
          </w:p>
        </w:tc>
        <w:tc>
          <w:tcPr>
            <w:tcW w:w="235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立案责任：财政收入执收单位及其工作人员有下列违反国家财政收入上缴规定的行为之一的，（一）隐瞒应当上缴的财政收入；（二）滞留、截留、挪用应当上缴的财政收入；（三）坐支应当上缴的财政收入；（四）不依照规定的财政收入预算级次、预算科目入库；（五）违反规定退付国库库款或者财政专户资金；（六）其他违反国家财政收入上缴规定的行为。审计组应当报告审计机关并责令改正。对拒不改正的予以立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2.调查责任：审计组组成人员不得少于两人，并应当向当事人或有关人员出示证件。与被审计单位或者审计事项有利害关系的应当回避。允许被审计单位和有关人员申辩和陈述。审计组以审计报告形式征求被审计单位意见。审计人员应当保守有关秘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审查责任：审计机关派出审计组、审计组所在部门、审计机关审理部门应当对违法事实、证据、审计程序、法律适用、处罚幅度以及被审计单位和有关人员申辩、陈述和被审计单位反馈意见等进行审核、复核、审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4.告知责任：审计机关在作出较大数额罚款的审计处罚决定前，应书面告知被审计单位和有关人员有要求听证的权力。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5.决定责任：审计机关根据审核、复核、审理情况，召开审计业务会议审定是否予以审计处罚。依法给予审计处罚的，应制作审计决定书并告知提请政府裁决或申请行政复议或提起行政诉讼的途径和期限。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6.送达阶段责任：审计决定书应当及时送达被审计单位和当事人，并自送达之日起生效。   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7.事后监督责任：审计机关应当在规定时间内检查被审计单位和当事人执行审计处罚决定的情况。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8.其他法律法规政策规定应履行的责任。</w:t>
            </w:r>
          </w:p>
        </w:tc>
        <w:tc>
          <w:tcPr>
            <w:tcW w:w="1981" w:type="dxa"/>
            <w:noWrap w:val="0"/>
            <w:vAlign w:val="center"/>
          </w:tcPr>
          <w:p>
            <w:pPr>
              <w:keepNext w:val="0"/>
              <w:keepLines w:val="0"/>
              <w:widowControl/>
              <w:suppressLineNumbers w:val="0"/>
              <w:spacing w:after="220" w:afterAutospacing="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因不履行或不正确履行审计职责，有下列情形的，审计机关及相关审计人员应承担相应责任：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1.对应当予以制止和处罚的违法行为不予制止、处罚，致使公民、法人或者其他组织的合法权益、公共利益和社会秩序遭受损害的；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2.违反法定的审计处罚程序的；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3.擅自改变审计处罚种类和裁量幅度的；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4.没有审计处罚法律依据实施处罚；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5.应当告知听证没有告知，并造成严重影响的；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6.其他滥用职权、徇私舞弊、玩忽职守的。</w:t>
            </w:r>
          </w:p>
        </w:tc>
        <w:tc>
          <w:tcPr>
            <w:tcW w:w="3196"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1.【法律】《中华人民共和国行政处罚法》第八十三条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2.【法律】《中华人民共和国行政处罚法》第七十六条　行政机关实施行政处罚，有下列情形之一，由上级行政机关或者有关机关责令改正，对直接负责的主管人员和其他直接责任人员依法给予处分：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（一）没有法定的行政处罚依据的；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（二）擅自改变行政处罚种类、幅度的；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（三）违反法定的行政处罚程序的；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（四）违反本法第二十条关于委托处罚的规定的；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（五）执法人员未取得执法证件的。    3.【法律】《中华人民共和国审计法》第五十七条　审计人员滥用职权、徇私舞弊、玩忽职守或者泄露、向他人非法提供所知悉的国家秘密、工作秘密、商业秘密、个人隐私和个人信息的，依法给予处分；构成犯罪的，依法追究刑事责任。</w:t>
            </w:r>
          </w:p>
        </w:tc>
        <w:tc>
          <w:tcPr>
            <w:tcW w:w="6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法律没有明确规定</w:t>
            </w:r>
          </w:p>
        </w:tc>
        <w:tc>
          <w:tcPr>
            <w:tcW w:w="68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2"/>
                <w:szCs w:val="22"/>
                <w:u w:val="none"/>
                <w:lang w:val="en-US" w:eastAsia="zh-CN" w:bidi="ar"/>
              </w:rPr>
              <w:t>拉萨市审计局</w:t>
            </w:r>
          </w:p>
        </w:tc>
        <w:tc>
          <w:tcPr>
            <w:tcW w:w="1327"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无</w:t>
            </w:r>
          </w:p>
        </w:tc>
        <w:tc>
          <w:tcPr>
            <w:tcW w:w="464" w:type="dxa"/>
            <w:noWrap w:val="0"/>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b w:val="0"/>
                <w:bCs w:val="0"/>
                <w:snapToGrid w:val="0"/>
                <w:kern w:val="0"/>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556" w:type="dxa"/>
            <w:noWrap w:val="0"/>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b w:val="0"/>
                <w:bCs w:val="0"/>
                <w:snapToGrid w:val="0"/>
                <w:kern w:val="0"/>
                <w:sz w:val="20"/>
                <w:szCs w:val="20"/>
                <w:vertAlign w:val="baseline"/>
                <w:lang w:val="en-US" w:eastAsia="zh-CN"/>
              </w:rPr>
            </w:pPr>
            <w:r>
              <w:rPr>
                <w:rFonts w:hint="eastAsia" w:ascii="宋体" w:hAnsi="宋体" w:eastAsia="宋体" w:cs="宋体"/>
                <w:i w:val="0"/>
                <w:color w:val="000000"/>
                <w:kern w:val="0"/>
                <w:sz w:val="22"/>
                <w:szCs w:val="22"/>
                <w:u w:val="none"/>
                <w:lang w:val="en-US" w:eastAsia="zh-CN" w:bidi="ar"/>
              </w:rPr>
              <w:t>5</w:t>
            </w:r>
          </w:p>
        </w:tc>
        <w:tc>
          <w:tcPr>
            <w:tcW w:w="726" w:type="dxa"/>
            <w:noWrap w:val="0"/>
            <w:vAlign w:val="center"/>
          </w:tcPr>
          <w:p>
            <w:pPr>
              <w:keepNext w:val="0"/>
              <w:keepLines w:val="0"/>
              <w:widowControl/>
              <w:suppressLineNumbers w:val="0"/>
              <w:jc w:val="center"/>
              <w:textAlignment w:val="center"/>
              <w:rPr>
                <w:rFonts w:hint="eastAsia" w:ascii="宋体" w:hAnsi="宋体" w:eastAsia="宋体" w:cs="宋体"/>
                <w:b w:val="0"/>
                <w:bCs w:val="0"/>
                <w:snapToGrid w:val="0"/>
                <w:kern w:val="0"/>
                <w:sz w:val="20"/>
                <w:szCs w:val="20"/>
                <w:vertAlign w:val="baseline"/>
              </w:rPr>
            </w:pPr>
            <w:r>
              <w:rPr>
                <w:rFonts w:hint="eastAsia" w:ascii="宋体" w:hAnsi="宋体" w:eastAsia="宋体" w:cs="宋体"/>
                <w:i w:val="0"/>
                <w:color w:val="000000"/>
                <w:kern w:val="0"/>
                <w:sz w:val="22"/>
                <w:szCs w:val="22"/>
                <w:u w:val="none"/>
                <w:lang w:val="en-US" w:eastAsia="zh-CN" w:bidi="ar"/>
              </w:rPr>
              <w:t>行政处罚</w:t>
            </w:r>
          </w:p>
        </w:tc>
        <w:tc>
          <w:tcPr>
            <w:tcW w:w="777" w:type="dxa"/>
            <w:noWrap w:val="0"/>
            <w:vAlign w:val="center"/>
          </w:tcPr>
          <w:p>
            <w:pPr>
              <w:keepNext w:val="0"/>
              <w:keepLines w:val="0"/>
              <w:widowControl/>
              <w:suppressLineNumbers w:val="0"/>
              <w:jc w:val="left"/>
              <w:textAlignment w:val="center"/>
              <w:rPr>
                <w:rFonts w:hint="eastAsia" w:ascii="宋体" w:hAnsi="宋体" w:eastAsia="宋体" w:cs="宋体"/>
                <w:b w:val="0"/>
                <w:bCs w:val="0"/>
                <w:snapToGrid w:val="0"/>
                <w:kern w:val="0"/>
                <w:sz w:val="20"/>
                <w:szCs w:val="20"/>
                <w:vertAlign w:val="baseline"/>
              </w:rPr>
            </w:pPr>
            <w:r>
              <w:rPr>
                <w:rFonts w:hint="eastAsia" w:ascii="宋体" w:hAnsi="宋体" w:eastAsia="宋体" w:cs="宋体"/>
                <w:i w:val="0"/>
                <w:color w:val="000000"/>
                <w:kern w:val="0"/>
                <w:sz w:val="22"/>
                <w:szCs w:val="22"/>
                <w:u w:val="none"/>
                <w:lang w:val="en-US" w:eastAsia="zh-CN" w:bidi="ar"/>
              </w:rPr>
              <w:t>对财政部门、国库机构及其工作人员违反国家有关上解、下拨财政资金规定行为的处罚</w:t>
            </w:r>
          </w:p>
        </w:tc>
        <w:tc>
          <w:tcPr>
            <w:tcW w:w="758" w:type="dxa"/>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0"/>
                <w:szCs w:val="20"/>
                <w:u w:val="none"/>
                <w:lang w:val="en-US" w:eastAsia="zh-CN" w:bidi="ar"/>
              </w:rPr>
            </w:pPr>
          </w:p>
        </w:tc>
        <w:tc>
          <w:tcPr>
            <w:tcW w:w="688"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cs="宋体"/>
                <w:i w:val="0"/>
                <w:color w:val="000000"/>
                <w:kern w:val="0"/>
                <w:sz w:val="22"/>
                <w:szCs w:val="22"/>
                <w:u w:val="none"/>
                <w:lang w:val="en-US" w:eastAsia="zh-CN" w:bidi="ar"/>
              </w:rPr>
              <w:t>拉萨市审计局</w:t>
            </w:r>
          </w:p>
        </w:tc>
        <w:tc>
          <w:tcPr>
            <w:tcW w:w="719"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2"/>
                <w:szCs w:val="22"/>
                <w:u w:val="none"/>
                <w:lang w:val="en-US" w:eastAsia="zh-CN" w:bidi="ar"/>
              </w:rPr>
              <w:t>市级</w:t>
            </w:r>
          </w:p>
        </w:tc>
        <w:tc>
          <w:tcPr>
            <w:tcW w:w="104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b w:val="0"/>
                <w:bCs w:val="0"/>
                <w:snapToGrid w:val="0"/>
                <w:kern w:val="0"/>
                <w:sz w:val="20"/>
                <w:szCs w:val="20"/>
                <w:vertAlign w:val="baseline"/>
                <w:lang w:eastAsia="zh-CN"/>
              </w:rPr>
              <w:t>财政审计科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行政事业与社会保障资金审计科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农业与资源环保审计科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固定资产投资审计科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企业审计科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经济责任审计科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 xml:space="preserve"> 政府投资审计中心</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电子数据审计科</w:t>
            </w:r>
          </w:p>
        </w:tc>
        <w:tc>
          <w:tcPr>
            <w:tcW w:w="2999"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【行政法规】《财政违法行为处罚处分条例》　第二条　县级以上人民政府财政部门及审计机关在各自职权范围内，依法对财政违法行为作出处理、处罚决定。      《财政违法行为处罚处分条例》第五条　财政部门、国库机构及其工作人员有下列违反国家有关上解、下拨财政资金规定的行为之一的，责令改正，限期退还违法所得。对单位给予警告或者通报批评。对直接负责的主管人员和其他直接责任人员给予记过或者记大过处分；情节较重的，给予降级或者撤职处分；情节严重的，给予开除处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（一）延解、占压应当上解的财政收入；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（二）不依照预算或者用款计划核拨财政资金；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（三）违反规定收纳、划分、留解、退付国库库款或者财政专户资金；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（四）将应当纳入国库核算的财政收入放在财政专户核算；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（五）擅自动用国库库款或者财政专户资金；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（六）其他违反国家有关上解、下拨财政资金规定的行为。</w:t>
            </w:r>
          </w:p>
        </w:tc>
        <w:tc>
          <w:tcPr>
            <w:tcW w:w="117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无</w:t>
            </w:r>
          </w:p>
        </w:tc>
        <w:tc>
          <w:tcPr>
            <w:tcW w:w="95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90个自然日</w:t>
            </w:r>
          </w:p>
        </w:tc>
        <w:tc>
          <w:tcPr>
            <w:tcW w:w="235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立案责任：财政部门、国库机构及其工作人员有下列违反国家有关上解、下拨财政资金规定的行为之一的，（一）延解、占压应当上解的财政收入；（二）不依照预算或者用款计划核拨财政资金；（三）违反规定收纳、划分、留解、退付国库库款或者财政专户资金；（四）将应当纳入国库核算的财政收入放在财政专户核算；（五）擅自动用国库库款或者财政专户资金；（六）其他违反国家有关上解、下拨财政资金规定的行为。审计组应当报告审计机关，由审计机关责令改正。对拒不改正的予以立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2.调查责任：审计组组成人员不得少于两人，并应当向当事人或有关人员出示证件。与被审计单位或者审计事项有利害关系的应当回避。允许被审计单位和有关人员申辩和陈述。审计组以审计报告形式征求被审计单位意见。审计人员应当保守有关秘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审查责任：审计机关派出审计组、审计组所在部门、审计机关审理部门应当对违法事实、证据、审计程序、法律适用、处罚幅度以及被审计单位和有关人员申辩、陈述和被审计单位反馈意见等进行审核、复核、审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4.告知责任：审计机关在作出较大数额罚款的审计处罚决定前，应书面告知被审计单位和有关人员有要求听证的权力。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5.决定责任：审计机关根据审核、复核、审理情况，召开审计业务会议审定是否予以审计处罚。依法给予审计处罚的，应制作审计决定书并告知提请政府裁决或申请行政复议或提起行政诉讼的途径和期限。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6.送达阶段责任：审计决定书应当及时送达被审计单位和当事人，并自送达之日起生效。   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7.事后监督责任：审计机关应当在规定时间内检查被审计单位和当事人执行审计处罚决定的情况。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8.其他法律法规政策规定应履行的责任。</w:t>
            </w:r>
          </w:p>
        </w:tc>
        <w:tc>
          <w:tcPr>
            <w:tcW w:w="1981" w:type="dxa"/>
            <w:noWrap w:val="0"/>
            <w:vAlign w:val="center"/>
          </w:tcPr>
          <w:p>
            <w:pPr>
              <w:keepNext w:val="0"/>
              <w:keepLines w:val="0"/>
              <w:widowControl/>
              <w:suppressLineNumbers w:val="0"/>
              <w:spacing w:after="220" w:afterAutospacing="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因不履行或不正确履行审计职责，有下列情形的，审计机关及相关审计人员应承担相应责任：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1.对应当予以制止和处罚的违法行为不予制止、处罚，致使公民、法人或者其他组织的合法权益、公共利益和社会秩序遭受损害的；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2.违反法定的审计处罚程序的；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3.擅自改变审计处罚种类和裁量幅度的；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4.没有审计处罚法律依据实施处罚；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5.应当告知听证没有告知，并造成严重影响的；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6.其他滥用职权、徇私舞弊、玩忽职守的。</w:t>
            </w:r>
          </w:p>
        </w:tc>
        <w:tc>
          <w:tcPr>
            <w:tcW w:w="3196"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1.【法律】《中华人民共和国行政处罚法》第八十三条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2.【法律】《中华人民共和国行政处罚法》第七十六条　行政机关实施行政处罚，有下列情形之一，由上级行政机关或者有关机关责令改正，对直接负责的主管人员和其他直接责任人员依法给予处分：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（一）没有法定的行政处罚依据的；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（二）擅自改变行政处罚种类、幅度的；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（三）违反法定的行政处罚程序的；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（四）违反本法第二十条关于委托处罚的规定的；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（五）执法人员未取得执法证件的。    3.【法律】《中华人民共和国审计法》第五十七条　审计人员滥用职权、徇私舞弊、玩忽职守或者泄露、向他人非法提供所知悉的国家秘密、工作秘密、商业秘密、个人隐私和个人信息的，依法给予处分；构成犯罪的，依法追究刑事责任。</w:t>
            </w:r>
          </w:p>
        </w:tc>
        <w:tc>
          <w:tcPr>
            <w:tcW w:w="6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法律没有明确规定</w:t>
            </w:r>
          </w:p>
        </w:tc>
        <w:tc>
          <w:tcPr>
            <w:tcW w:w="68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2"/>
                <w:szCs w:val="22"/>
                <w:u w:val="none"/>
                <w:lang w:val="en-US" w:eastAsia="zh-CN" w:bidi="ar"/>
              </w:rPr>
              <w:t>拉萨市审计局</w:t>
            </w:r>
          </w:p>
        </w:tc>
        <w:tc>
          <w:tcPr>
            <w:tcW w:w="1327"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无</w:t>
            </w:r>
          </w:p>
        </w:tc>
        <w:tc>
          <w:tcPr>
            <w:tcW w:w="464" w:type="dxa"/>
            <w:noWrap w:val="0"/>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b w:val="0"/>
                <w:bCs w:val="0"/>
                <w:snapToGrid w:val="0"/>
                <w:kern w:val="0"/>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556" w:type="dxa"/>
            <w:noWrap w:val="0"/>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b w:val="0"/>
                <w:bCs w:val="0"/>
                <w:snapToGrid w:val="0"/>
                <w:kern w:val="0"/>
                <w:sz w:val="20"/>
                <w:szCs w:val="20"/>
                <w:vertAlign w:val="baseline"/>
                <w:lang w:val="en-US" w:eastAsia="zh-CN"/>
              </w:rPr>
            </w:pPr>
            <w:r>
              <w:rPr>
                <w:rFonts w:hint="eastAsia" w:ascii="宋体" w:hAnsi="宋体" w:eastAsia="宋体" w:cs="宋体"/>
                <w:i w:val="0"/>
                <w:color w:val="000000"/>
                <w:kern w:val="0"/>
                <w:sz w:val="22"/>
                <w:szCs w:val="22"/>
                <w:u w:val="none"/>
                <w:lang w:val="en-US" w:eastAsia="zh-CN" w:bidi="ar"/>
              </w:rPr>
              <w:t>6</w:t>
            </w:r>
          </w:p>
        </w:tc>
        <w:tc>
          <w:tcPr>
            <w:tcW w:w="726" w:type="dxa"/>
            <w:noWrap w:val="0"/>
            <w:vAlign w:val="center"/>
          </w:tcPr>
          <w:p>
            <w:pPr>
              <w:keepNext w:val="0"/>
              <w:keepLines w:val="0"/>
              <w:widowControl/>
              <w:suppressLineNumbers w:val="0"/>
              <w:jc w:val="center"/>
              <w:textAlignment w:val="center"/>
              <w:rPr>
                <w:rFonts w:hint="eastAsia" w:ascii="宋体" w:hAnsi="宋体" w:eastAsia="宋体" w:cs="宋体"/>
                <w:b w:val="0"/>
                <w:bCs w:val="0"/>
                <w:snapToGrid w:val="0"/>
                <w:kern w:val="0"/>
                <w:sz w:val="20"/>
                <w:szCs w:val="20"/>
                <w:vertAlign w:val="baseline"/>
              </w:rPr>
            </w:pPr>
            <w:r>
              <w:rPr>
                <w:rFonts w:hint="eastAsia" w:ascii="宋体" w:hAnsi="宋体" w:eastAsia="宋体" w:cs="宋体"/>
                <w:i w:val="0"/>
                <w:color w:val="000000"/>
                <w:kern w:val="0"/>
                <w:sz w:val="22"/>
                <w:szCs w:val="22"/>
                <w:u w:val="none"/>
                <w:lang w:val="en-US" w:eastAsia="zh-CN" w:bidi="ar"/>
              </w:rPr>
              <w:t>行政处罚</w:t>
            </w:r>
          </w:p>
        </w:tc>
        <w:tc>
          <w:tcPr>
            <w:tcW w:w="777" w:type="dxa"/>
            <w:noWrap w:val="0"/>
            <w:vAlign w:val="center"/>
          </w:tcPr>
          <w:p>
            <w:pPr>
              <w:keepNext w:val="0"/>
              <w:keepLines w:val="0"/>
              <w:widowControl/>
              <w:suppressLineNumbers w:val="0"/>
              <w:jc w:val="left"/>
              <w:textAlignment w:val="center"/>
              <w:rPr>
                <w:rFonts w:hint="eastAsia" w:ascii="宋体" w:hAnsi="宋体" w:eastAsia="宋体" w:cs="宋体"/>
                <w:b w:val="0"/>
                <w:bCs w:val="0"/>
                <w:snapToGrid w:val="0"/>
                <w:kern w:val="0"/>
                <w:sz w:val="20"/>
                <w:szCs w:val="20"/>
                <w:vertAlign w:val="baseline"/>
              </w:rPr>
            </w:pPr>
            <w:r>
              <w:rPr>
                <w:rFonts w:hint="eastAsia" w:ascii="宋体" w:hAnsi="宋体" w:eastAsia="宋体" w:cs="宋体"/>
                <w:i w:val="0"/>
                <w:color w:val="000000"/>
                <w:kern w:val="0"/>
                <w:sz w:val="22"/>
                <w:szCs w:val="22"/>
                <w:u w:val="none"/>
                <w:lang w:val="en-US" w:eastAsia="zh-CN" w:bidi="ar"/>
              </w:rPr>
              <w:t>对国家机关及其工作人员违反规定使用、骗取财政资金行为的处罚</w:t>
            </w:r>
          </w:p>
        </w:tc>
        <w:tc>
          <w:tcPr>
            <w:tcW w:w="758" w:type="dxa"/>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0"/>
                <w:szCs w:val="20"/>
                <w:u w:val="none"/>
                <w:lang w:val="en-US" w:eastAsia="zh-CN" w:bidi="ar"/>
              </w:rPr>
            </w:pPr>
          </w:p>
        </w:tc>
        <w:tc>
          <w:tcPr>
            <w:tcW w:w="688"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cs="宋体"/>
                <w:i w:val="0"/>
                <w:color w:val="000000"/>
                <w:kern w:val="0"/>
                <w:sz w:val="22"/>
                <w:szCs w:val="22"/>
                <w:u w:val="none"/>
                <w:lang w:val="en-US" w:eastAsia="zh-CN" w:bidi="ar"/>
              </w:rPr>
              <w:t>拉萨市审计局</w:t>
            </w:r>
          </w:p>
        </w:tc>
        <w:tc>
          <w:tcPr>
            <w:tcW w:w="719"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2"/>
                <w:szCs w:val="22"/>
                <w:u w:val="none"/>
                <w:lang w:val="en-US" w:eastAsia="zh-CN" w:bidi="ar"/>
              </w:rPr>
              <w:t>市级</w:t>
            </w:r>
          </w:p>
        </w:tc>
        <w:tc>
          <w:tcPr>
            <w:tcW w:w="104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b w:val="0"/>
                <w:bCs w:val="0"/>
                <w:snapToGrid w:val="0"/>
                <w:kern w:val="0"/>
                <w:sz w:val="20"/>
                <w:szCs w:val="20"/>
                <w:vertAlign w:val="baseline"/>
                <w:lang w:eastAsia="zh-CN"/>
              </w:rPr>
              <w:t>财政审计科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行政事业与社会保障资金审计科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农业与资源环保审计科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固定资产投资审计科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企业审计科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经济责任审计科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 xml:space="preserve"> 政府投资审计中心</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电子数据审计科</w:t>
            </w:r>
          </w:p>
        </w:tc>
        <w:tc>
          <w:tcPr>
            <w:tcW w:w="2999"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【行政法规】《财政违法行为处罚处分条例》　第二条　县级以上人民政府财政部门及审计机关在各自职权范围内，依法对财政违法行为作出处理、处罚决定。      《财政违法行为处罚处分条例》第六条　国家机关及其工作人员有下列违反规定使用、骗取财政资金的行为之一的，责令改正，调整有关会计账目，追回有关财政资金，限期退还违法所得。对单位给予警告或者通报批评。对直接负责的主管人员和其他直接责任人员给予记大过处分；情节较重的，给予降级或者撤职处分；情节严重的，给予开除处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（一）以虚报、冒领等手段骗取财政资金；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（二）截留、挪用财政资金；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（三）滞留应当下拨的财政资金；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（四）违反规定扩大开支范围，提高开支标准；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（五）其他违反规定使用、骗取财政资金的行为。</w:t>
            </w:r>
          </w:p>
        </w:tc>
        <w:tc>
          <w:tcPr>
            <w:tcW w:w="117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无</w:t>
            </w:r>
          </w:p>
        </w:tc>
        <w:tc>
          <w:tcPr>
            <w:tcW w:w="95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90个自然日</w:t>
            </w:r>
          </w:p>
        </w:tc>
        <w:tc>
          <w:tcPr>
            <w:tcW w:w="235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立案责任：国家机关及其工作人员有下列违反规定使用、骗取财政资金的行为之一的，（一）以虚报、冒领等手段骗取财政资金；（二）截留、挪用财政资金；（三）滞留应当下拨的财政资金；（四）违反规定扩大开支范围，提高开支标准；（五）其他违反规定使用、骗取财政资金的行为。审计组应当报告审计机关，由审计机关责令改正。对拒不改正的予以立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2.调查责任：审计组组成人员不得少于两人，并应当向当事人或有关人员出示证件。与被审计单位或者审计事项有利害关系的应当回避。允许被审计单位和有关人员申辩和陈述。审计组以审计报告形式征求被审计单位意见。审计人员应当保守有关秘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审查责任：审计机关派出审计组、审计组所在部门、审计机关审理部门应当对违法事实、证据、审计程序、法律适用、处罚幅度以及被审计单位和有关人员申辩、陈述和被审计单位反馈意见等进行审核、复核、审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4.告知责任：审计机关在作出较大数额罚款的审计处罚决定前，应书面告知被审计单位和有关人员有要求听证的权力。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5.决定责任：审计机关根据审核、复核、审理情况，召开审计业务会议审定是否予以审计处罚。依法给予审计处罚的，应制作审计决定书并告知提请政府裁决或申请行政复议或提起行政诉讼的途径和期限。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6.送达阶段责任：审计决定书应当及时送达被审计单位和当事人，并自送达之日起生效。   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7.事后监督责任：审计机关应当在规定时间内检查被审计单位和当事人执行审计处罚决定的情况。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8.其他法律法规政策规定应履行的责任。</w:t>
            </w:r>
          </w:p>
        </w:tc>
        <w:tc>
          <w:tcPr>
            <w:tcW w:w="1981" w:type="dxa"/>
            <w:noWrap w:val="0"/>
            <w:vAlign w:val="center"/>
          </w:tcPr>
          <w:p>
            <w:pPr>
              <w:keepNext w:val="0"/>
              <w:keepLines w:val="0"/>
              <w:widowControl/>
              <w:suppressLineNumbers w:val="0"/>
              <w:spacing w:after="220" w:afterAutospacing="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因不履行或不正确履行审计职责，有下列情形的，审计机关及相关审计人员应承担相应责任：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1.对应当予以制止和处罚的违法行为不予制止、处罚，致使公民、法人或者其他组织的合法权益、公共利益和社会秩序遭受损害的；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2.违反法定的审计处罚程序的；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3.擅自改变审计处罚种类和裁量幅度的；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4.没有审计处罚法律依据实施处罚；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5.应当告知听证没有告知，并造成严重影响的；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6.其他滥用职权、徇私舞弊、玩忽职守的。</w:t>
            </w:r>
          </w:p>
        </w:tc>
        <w:tc>
          <w:tcPr>
            <w:tcW w:w="3196"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1.【法律】《中华人民共和国行政处罚法》第八十三条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2.【法律】《中华人民共和国行政处罚法》第七十六条　行政机关实施行政处罚，有下列情形之一，由上级行政机关或者有关机关责令改正，对直接负责的主管人员和其他直接责任人员依法给予处分：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（一）没有法定的行政处罚依据的；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（二）擅自改变行政处罚种类、幅度的；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（三）违反法定的行政处罚程序的；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（四）违反本法第二十条关于委托处罚的规定的；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（五）执法人员未取得执法证件的。    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3.【法律】《中华人民共和国审计法》第五十七条　审计人员滥用职权、徇私舞弊、玩忽职守或者泄露、向他人非法提供所知悉的国家秘密、工作秘密、商业秘密、个人隐私和个人信息的，依法给予处分；构成犯罪的，依法追究刑事责任。</w:t>
            </w:r>
          </w:p>
        </w:tc>
        <w:tc>
          <w:tcPr>
            <w:tcW w:w="6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法律没有明确规定</w:t>
            </w:r>
          </w:p>
        </w:tc>
        <w:tc>
          <w:tcPr>
            <w:tcW w:w="68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2"/>
                <w:szCs w:val="22"/>
                <w:u w:val="none"/>
                <w:lang w:val="en-US" w:eastAsia="zh-CN" w:bidi="ar"/>
              </w:rPr>
              <w:t>拉萨市审计局</w:t>
            </w:r>
          </w:p>
        </w:tc>
        <w:tc>
          <w:tcPr>
            <w:tcW w:w="1327"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无</w:t>
            </w:r>
          </w:p>
        </w:tc>
        <w:tc>
          <w:tcPr>
            <w:tcW w:w="464" w:type="dxa"/>
            <w:noWrap w:val="0"/>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b w:val="0"/>
                <w:bCs w:val="0"/>
                <w:snapToGrid w:val="0"/>
                <w:kern w:val="0"/>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556" w:type="dxa"/>
            <w:noWrap w:val="0"/>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b w:val="0"/>
                <w:bCs w:val="0"/>
                <w:snapToGrid w:val="0"/>
                <w:kern w:val="0"/>
                <w:sz w:val="20"/>
                <w:szCs w:val="20"/>
                <w:vertAlign w:val="baseline"/>
                <w:lang w:val="en-US" w:eastAsia="zh-CN"/>
              </w:rPr>
            </w:pPr>
            <w:r>
              <w:rPr>
                <w:rFonts w:hint="eastAsia" w:ascii="宋体" w:hAnsi="宋体" w:eastAsia="宋体" w:cs="宋体"/>
                <w:i w:val="0"/>
                <w:color w:val="000000"/>
                <w:kern w:val="0"/>
                <w:sz w:val="22"/>
                <w:szCs w:val="22"/>
                <w:u w:val="none"/>
                <w:lang w:val="en-US" w:eastAsia="zh-CN" w:bidi="ar"/>
              </w:rPr>
              <w:t>7</w:t>
            </w:r>
          </w:p>
        </w:tc>
        <w:tc>
          <w:tcPr>
            <w:tcW w:w="726" w:type="dxa"/>
            <w:noWrap w:val="0"/>
            <w:vAlign w:val="center"/>
          </w:tcPr>
          <w:p>
            <w:pPr>
              <w:keepNext w:val="0"/>
              <w:keepLines w:val="0"/>
              <w:widowControl/>
              <w:suppressLineNumbers w:val="0"/>
              <w:jc w:val="center"/>
              <w:textAlignment w:val="center"/>
              <w:rPr>
                <w:rFonts w:hint="eastAsia" w:ascii="宋体" w:hAnsi="宋体" w:eastAsia="宋体" w:cs="宋体"/>
                <w:b w:val="0"/>
                <w:bCs w:val="0"/>
                <w:snapToGrid w:val="0"/>
                <w:kern w:val="0"/>
                <w:sz w:val="20"/>
                <w:szCs w:val="20"/>
                <w:vertAlign w:val="baseline"/>
              </w:rPr>
            </w:pPr>
            <w:r>
              <w:rPr>
                <w:rFonts w:hint="eastAsia" w:ascii="宋体" w:hAnsi="宋体" w:eastAsia="宋体" w:cs="宋体"/>
                <w:i w:val="0"/>
                <w:color w:val="000000"/>
                <w:kern w:val="0"/>
                <w:sz w:val="22"/>
                <w:szCs w:val="22"/>
                <w:u w:val="none"/>
                <w:lang w:val="en-US" w:eastAsia="zh-CN" w:bidi="ar"/>
              </w:rPr>
              <w:t>行政处罚</w:t>
            </w:r>
          </w:p>
        </w:tc>
        <w:tc>
          <w:tcPr>
            <w:tcW w:w="777" w:type="dxa"/>
            <w:noWrap w:val="0"/>
            <w:vAlign w:val="center"/>
          </w:tcPr>
          <w:p>
            <w:pPr>
              <w:keepNext w:val="0"/>
              <w:keepLines w:val="0"/>
              <w:widowControl/>
              <w:suppressLineNumbers w:val="0"/>
              <w:jc w:val="left"/>
              <w:textAlignment w:val="center"/>
              <w:rPr>
                <w:rFonts w:hint="eastAsia" w:ascii="宋体" w:hAnsi="宋体" w:eastAsia="宋体" w:cs="宋体"/>
                <w:b w:val="0"/>
                <w:bCs w:val="0"/>
                <w:snapToGrid w:val="0"/>
                <w:kern w:val="0"/>
                <w:sz w:val="20"/>
                <w:szCs w:val="20"/>
                <w:vertAlign w:val="baseline"/>
              </w:rPr>
            </w:pPr>
            <w:r>
              <w:rPr>
                <w:rFonts w:hint="eastAsia" w:ascii="宋体" w:hAnsi="宋体" w:eastAsia="宋体" w:cs="宋体"/>
                <w:i w:val="0"/>
                <w:color w:val="000000"/>
                <w:kern w:val="0"/>
                <w:sz w:val="22"/>
                <w:szCs w:val="22"/>
                <w:u w:val="none"/>
                <w:lang w:val="en-US" w:eastAsia="zh-CN" w:bidi="ar"/>
              </w:rPr>
              <w:t>对财政预决算的编制部门和预算执行部门及其工作人员违反国家有关预算管理规定行为的处罚</w:t>
            </w:r>
          </w:p>
        </w:tc>
        <w:tc>
          <w:tcPr>
            <w:tcW w:w="758" w:type="dxa"/>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0"/>
                <w:szCs w:val="20"/>
                <w:u w:val="none"/>
                <w:lang w:val="en-US" w:eastAsia="zh-CN" w:bidi="ar"/>
              </w:rPr>
            </w:pPr>
          </w:p>
        </w:tc>
        <w:tc>
          <w:tcPr>
            <w:tcW w:w="688"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cs="宋体"/>
                <w:i w:val="0"/>
                <w:color w:val="000000"/>
                <w:kern w:val="0"/>
                <w:sz w:val="22"/>
                <w:szCs w:val="22"/>
                <w:u w:val="none"/>
                <w:lang w:val="en-US" w:eastAsia="zh-CN" w:bidi="ar"/>
              </w:rPr>
              <w:t>拉萨市审计局</w:t>
            </w:r>
          </w:p>
        </w:tc>
        <w:tc>
          <w:tcPr>
            <w:tcW w:w="719"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2"/>
                <w:szCs w:val="22"/>
                <w:u w:val="none"/>
                <w:lang w:val="en-US" w:eastAsia="zh-CN" w:bidi="ar"/>
              </w:rPr>
              <w:t>市级</w:t>
            </w:r>
          </w:p>
        </w:tc>
        <w:tc>
          <w:tcPr>
            <w:tcW w:w="104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b w:val="0"/>
                <w:bCs w:val="0"/>
                <w:snapToGrid w:val="0"/>
                <w:kern w:val="0"/>
                <w:sz w:val="20"/>
                <w:szCs w:val="20"/>
                <w:vertAlign w:val="baseline"/>
                <w:lang w:eastAsia="zh-CN"/>
              </w:rPr>
              <w:t>财政审计科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行政事业与社会保障资金审计科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农业与资源环保审计科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固定资产投资审计科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企业审计科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经济责任审计科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 xml:space="preserve"> 政府投资审计中心</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电子数据审计科</w:t>
            </w:r>
          </w:p>
        </w:tc>
        <w:tc>
          <w:tcPr>
            <w:tcW w:w="2999"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【行政法规】《财政违法行为处罚处分条例》　　第二条　县级以上人民政府财政部门及审计机关在各自职权范围内，依法对财政违法行为作出处理、处罚决定。      《财政违法行为处罚处分条例》第七条　财政预决算的编制部门和预算执行部门及其工作人员有下列违反国家有关预算管理规定的行为之一的，责令改正，追回有关款项，限期调整有关预算科目和预算级次。对单位给予警告或者通报批评。对直接负责的主管人员和其他直接责任人员给予警告、记过或者记大过处分；情节较重的，给予降级处分；情节严重的，给予撤职处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（一）虚增、虚减财政收入或者财政支出；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（二）违反规定编制、批复预算或者决算；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（三）违反规定调整预算；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（四）违反规定调整预算级次或者预算收支种类；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（五）违反规定动用预算预备费或者挪用预算周转金；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（六）违反国家关于转移支付管理规定的行为；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（七）其他违反国家有关预算管理规定的行为。</w:t>
            </w:r>
          </w:p>
        </w:tc>
        <w:tc>
          <w:tcPr>
            <w:tcW w:w="117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无</w:t>
            </w:r>
          </w:p>
        </w:tc>
        <w:tc>
          <w:tcPr>
            <w:tcW w:w="95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90个自然日</w:t>
            </w:r>
          </w:p>
        </w:tc>
        <w:tc>
          <w:tcPr>
            <w:tcW w:w="235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立案责任：财政预决算的编制部门和预算执行部门及其工作人员有下列违反国家有关预算管理规定的行为之一的，（一）虚增、虚减财政收入或者财政支出；（二）违反规定编制、批复预算或者决算；（三）违反规定调整预算；（四）违反规定调整预算级次或者预算收支种类；（五）违反规定动用预算预备费或者挪用预算周转金；（六）违反国家关于转移支付管理规定的行为；（七）其他违反国家有关预算管理规定的行为。审计组应当报告审计机关，由审计机关责令改正。对拒不改正的予以立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2.调查责任：审计组组成人员不得少于两人，并应当向当事人或有关人员出示证件。与被审计单位或者审计事项有利害关系的应当回避。允许被审计单位和有关人员申辩和陈述。审计组以审计报告形式征求被审计单位意见。审计人员应当保守有关秘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审查责任：审计机关派出审计组、审计组所在部门、审计机关审理部门应当对违法事实、证据、审计程序、法律适用、处罚幅度以及被审计单位和有关人员申辩、陈述和被审计单位反馈意见等进行审核、复核、审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4.告知责任：审计机关在作出较大数额罚款的审计处罚决定前，应书面告知被审计单位和有关人员有要求听证的权力。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5.决定责任：审计机关根据审核、复核、审理情况，召开审计业务会议审定是否予以审计处罚。依法给予审计处罚的，应制作审计决定书并告知提请政府裁决或申请行政复议或提起行政诉讼的途径和期限。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6.送达阶段责任：审计决定书应当及时送达被审计单位和当事人，并自送达之日起生效。   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7.事后监督责任：审计机关应当在规定时间内检查被审计单位和当事人执行审计处罚决定的情况。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8.其他法律法规政策规定应履行的责任。</w:t>
            </w:r>
          </w:p>
        </w:tc>
        <w:tc>
          <w:tcPr>
            <w:tcW w:w="1981" w:type="dxa"/>
            <w:noWrap w:val="0"/>
            <w:vAlign w:val="center"/>
          </w:tcPr>
          <w:p>
            <w:pPr>
              <w:keepNext w:val="0"/>
              <w:keepLines w:val="0"/>
              <w:widowControl/>
              <w:suppressLineNumbers w:val="0"/>
              <w:spacing w:after="220" w:afterAutospacing="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因不履行或不正确履行审计职责，有下列情形的，审计机关及相关审计人员应承担相应责任：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1.对应当予以制止和处罚的违法行为不予制止、处罚，致使公民、法人或者其他组织的合法权益、公共利益和社会秩序遭受损害的；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2.违反法定的审计处罚程序的；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3.擅自改变审计处罚种类和裁量幅度的；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4.没有审计处罚法律依据实施处罚；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5.应当告知听证没有告知，并造成严重影响的；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6.其他滥用职权、徇私舞弊、玩忽职守的。</w:t>
            </w:r>
          </w:p>
        </w:tc>
        <w:tc>
          <w:tcPr>
            <w:tcW w:w="3196"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1.【法律】《中华人民共和国行政处罚法》第八十三条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2.【法律】《中华人民共和国行政处罚法》第七十六条　行政机关实施行政处罚，有下列情形之一，由上级行政机关或者有关机关责令改正，对直接负责的主管人员和其他直接责任人员依法给予处分：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（一）没有法定的行政处罚依据的；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（二）擅自改变行政处罚种类、幅度的；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（三）违反法定的行政处罚程序的；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（四）违反本法第二十条关于委托处罚的规定的；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（五）执法人员未取得执法证件的。    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3.【法律】《中华人民共和国审计法》第五十七条　审计人员滥用职权、徇私舞弊、玩忽职守或者泄露、向他人非法提供所知悉的国家秘密、工作秘密、商业秘密、个人隐私和个人信息的，依法给予处分；构成犯罪的，依法追究刑事责任。</w:t>
            </w:r>
          </w:p>
        </w:tc>
        <w:tc>
          <w:tcPr>
            <w:tcW w:w="6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法律没有明确规定</w:t>
            </w:r>
          </w:p>
        </w:tc>
        <w:tc>
          <w:tcPr>
            <w:tcW w:w="68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2"/>
                <w:szCs w:val="22"/>
                <w:u w:val="none"/>
                <w:lang w:val="en-US" w:eastAsia="zh-CN" w:bidi="ar"/>
              </w:rPr>
              <w:t>拉萨市审计局</w:t>
            </w:r>
          </w:p>
        </w:tc>
        <w:tc>
          <w:tcPr>
            <w:tcW w:w="1327"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无</w:t>
            </w:r>
          </w:p>
        </w:tc>
        <w:tc>
          <w:tcPr>
            <w:tcW w:w="464" w:type="dxa"/>
            <w:noWrap w:val="0"/>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b w:val="0"/>
                <w:bCs w:val="0"/>
                <w:snapToGrid w:val="0"/>
                <w:kern w:val="0"/>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556" w:type="dxa"/>
            <w:noWrap w:val="0"/>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b w:val="0"/>
                <w:bCs w:val="0"/>
                <w:snapToGrid w:val="0"/>
                <w:kern w:val="0"/>
                <w:sz w:val="20"/>
                <w:szCs w:val="20"/>
                <w:vertAlign w:val="baseline"/>
                <w:lang w:val="en-US" w:eastAsia="zh-CN"/>
              </w:rPr>
            </w:pPr>
            <w:r>
              <w:rPr>
                <w:rFonts w:hint="eastAsia" w:ascii="宋体" w:hAnsi="宋体" w:eastAsia="宋体" w:cs="宋体"/>
                <w:i w:val="0"/>
                <w:color w:val="000000"/>
                <w:kern w:val="0"/>
                <w:sz w:val="22"/>
                <w:szCs w:val="22"/>
                <w:u w:val="none"/>
                <w:lang w:val="en-US" w:eastAsia="zh-CN" w:bidi="ar"/>
              </w:rPr>
              <w:t>8</w:t>
            </w:r>
          </w:p>
        </w:tc>
        <w:tc>
          <w:tcPr>
            <w:tcW w:w="726" w:type="dxa"/>
            <w:noWrap w:val="0"/>
            <w:vAlign w:val="center"/>
          </w:tcPr>
          <w:p>
            <w:pPr>
              <w:keepNext w:val="0"/>
              <w:keepLines w:val="0"/>
              <w:widowControl/>
              <w:suppressLineNumbers w:val="0"/>
              <w:jc w:val="center"/>
              <w:textAlignment w:val="center"/>
              <w:rPr>
                <w:rFonts w:hint="eastAsia" w:ascii="宋体" w:hAnsi="宋体" w:eastAsia="宋体" w:cs="宋体"/>
                <w:b w:val="0"/>
                <w:bCs w:val="0"/>
                <w:snapToGrid w:val="0"/>
                <w:kern w:val="0"/>
                <w:sz w:val="20"/>
                <w:szCs w:val="20"/>
                <w:vertAlign w:val="baseline"/>
              </w:rPr>
            </w:pPr>
            <w:r>
              <w:rPr>
                <w:rFonts w:hint="eastAsia" w:ascii="宋体" w:hAnsi="宋体" w:eastAsia="宋体" w:cs="宋体"/>
                <w:i w:val="0"/>
                <w:color w:val="000000"/>
                <w:kern w:val="0"/>
                <w:sz w:val="22"/>
                <w:szCs w:val="22"/>
                <w:u w:val="none"/>
                <w:lang w:val="en-US" w:eastAsia="zh-CN" w:bidi="ar"/>
              </w:rPr>
              <w:t>行政处罚</w:t>
            </w:r>
          </w:p>
        </w:tc>
        <w:tc>
          <w:tcPr>
            <w:tcW w:w="777" w:type="dxa"/>
            <w:noWrap w:val="0"/>
            <w:vAlign w:val="center"/>
          </w:tcPr>
          <w:p>
            <w:pPr>
              <w:keepNext w:val="0"/>
              <w:keepLines w:val="0"/>
              <w:widowControl/>
              <w:suppressLineNumbers w:val="0"/>
              <w:jc w:val="left"/>
              <w:textAlignment w:val="center"/>
              <w:rPr>
                <w:rFonts w:hint="eastAsia" w:ascii="宋体" w:hAnsi="宋体" w:eastAsia="宋体" w:cs="宋体"/>
                <w:b w:val="0"/>
                <w:bCs w:val="0"/>
                <w:snapToGrid w:val="0"/>
                <w:kern w:val="0"/>
                <w:sz w:val="20"/>
                <w:szCs w:val="20"/>
                <w:vertAlign w:val="baseline"/>
              </w:rPr>
            </w:pPr>
            <w:r>
              <w:rPr>
                <w:rFonts w:hint="eastAsia" w:ascii="宋体" w:hAnsi="宋体" w:eastAsia="宋体" w:cs="宋体"/>
                <w:i w:val="0"/>
                <w:color w:val="000000"/>
                <w:kern w:val="0"/>
                <w:sz w:val="22"/>
                <w:szCs w:val="22"/>
                <w:u w:val="none"/>
                <w:lang w:val="en-US" w:eastAsia="zh-CN" w:bidi="ar"/>
              </w:rPr>
              <w:t>对国家机关及其工作人员违反国有资产管理规定行为的处罚</w:t>
            </w:r>
          </w:p>
        </w:tc>
        <w:tc>
          <w:tcPr>
            <w:tcW w:w="758" w:type="dxa"/>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0"/>
                <w:szCs w:val="20"/>
                <w:u w:val="none"/>
                <w:lang w:val="en-US" w:eastAsia="zh-CN" w:bidi="ar"/>
              </w:rPr>
            </w:pPr>
          </w:p>
        </w:tc>
        <w:tc>
          <w:tcPr>
            <w:tcW w:w="688"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cs="宋体"/>
                <w:i w:val="0"/>
                <w:color w:val="000000"/>
                <w:kern w:val="0"/>
                <w:sz w:val="22"/>
                <w:szCs w:val="22"/>
                <w:u w:val="none"/>
                <w:lang w:val="en-US" w:eastAsia="zh-CN" w:bidi="ar"/>
              </w:rPr>
              <w:t>拉萨市审计局</w:t>
            </w:r>
          </w:p>
        </w:tc>
        <w:tc>
          <w:tcPr>
            <w:tcW w:w="719"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2"/>
                <w:szCs w:val="22"/>
                <w:u w:val="none"/>
                <w:lang w:val="en-US" w:eastAsia="zh-CN" w:bidi="ar"/>
              </w:rPr>
              <w:t>市级</w:t>
            </w:r>
          </w:p>
        </w:tc>
        <w:tc>
          <w:tcPr>
            <w:tcW w:w="104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b w:val="0"/>
                <w:bCs w:val="0"/>
                <w:snapToGrid w:val="0"/>
                <w:kern w:val="0"/>
                <w:sz w:val="20"/>
                <w:szCs w:val="20"/>
                <w:vertAlign w:val="baseline"/>
                <w:lang w:eastAsia="zh-CN"/>
              </w:rPr>
              <w:t>财政审计科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行政事业与社会保障资金审计科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农业与资源环保审计科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固定资产投资审计科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企业审计科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经济责任审计科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 xml:space="preserve"> 政府投资审计中心</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电子数据审计科</w:t>
            </w:r>
          </w:p>
        </w:tc>
        <w:tc>
          <w:tcPr>
            <w:tcW w:w="2999"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【行政法规】《财政违法行为处罚处分条例》　第二条　县级以上人民政府财政部门及审计机关在各自职权范围内，依法对财政违法行为作出处理、处罚决定。      《财政违法行为处罚处分条例》第八条 国家机关及其工作人员违反国有资产管理的规定，擅自占有、使用、处置国有资产的，责令改正，调整有关会计账目，限期退还违法所得和被侵占的国有资产。对单位给予警告或者通报批评。对直接负责的主管人员和其他直接责任人员给予记大过处分；情节较重的，给予降级或者撤职处分；情节严重的，给予开除处分。</w:t>
            </w:r>
          </w:p>
        </w:tc>
        <w:tc>
          <w:tcPr>
            <w:tcW w:w="117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无</w:t>
            </w:r>
          </w:p>
        </w:tc>
        <w:tc>
          <w:tcPr>
            <w:tcW w:w="95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90个自然日</w:t>
            </w:r>
          </w:p>
        </w:tc>
        <w:tc>
          <w:tcPr>
            <w:tcW w:w="235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1.立案责任：国家机关及其工作人员违反国有资产管理的规定，擅自占有、使用、处置国有资产的。审计组应当报告审计机关，由审计机关责令改正。对拒不改正的予以立案。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2.调查责任：审计组组成人员不得少于两人，并应当向当事人或有关人员出示证件。与被审计单位或者审计事项有利害关系的应当回避。允许被审计单位和有关人员申辩和陈述。审计组以审计报告形式征求被审计单位意见。审计人员应当保守有关秘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审查责任：审计机关派出审计组、审计组所在部门、审计机关审理部门应当对违法事实、证据、审计程序、法律适用、处罚幅度以及被审计单位和有关人员申辩、陈述和被审计单位反馈意见等进行审核、复核、审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4.告知责任：审计机关在作出较大数额罚款的审计处罚决定前，应书面告知被审计单位和有关人员有要求听证的权力。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5.决定责任：审计机关根据审核、复核、审理情况，召开审计业务会议审定是否予以审计处罚。依法给予审计处罚的，应制作审计决定书并告知提请政府裁决或申请行政复议或提起行政诉讼的途径和期限。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6.送达阶段责任：审计决定书应当及时送达被审计单位和当事人，并自送达之日起生效。   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7.事后监督责任：审计机关应当在规定时间内检查被审计单位和当事人执行审计处罚决定的情况。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8.其他法律法规政策规定应履行的责任。</w:t>
            </w:r>
          </w:p>
        </w:tc>
        <w:tc>
          <w:tcPr>
            <w:tcW w:w="1981" w:type="dxa"/>
            <w:noWrap w:val="0"/>
            <w:vAlign w:val="center"/>
          </w:tcPr>
          <w:p>
            <w:pPr>
              <w:keepNext w:val="0"/>
              <w:keepLines w:val="0"/>
              <w:widowControl/>
              <w:suppressLineNumbers w:val="0"/>
              <w:spacing w:after="220" w:afterAutospacing="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因不履行或不正确履行审计职责，有下列情形的，审计机关及相关审计人员应承担相应责任：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1.对应当予以制止和处罚的违法行为不予制止、处罚，致使公民、法人或者其他组织的合法权益、公共利益和社会秩序遭受损害的；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2.违反法定的审计处罚程序的；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3.擅自改变审计处罚种类和裁量幅度的；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4.没有审计处罚法律依据实施处罚；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5.应当告知听证没有告知，并造成严重影响的；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6.其他滥用职权、徇私舞弊、玩忽职守的。</w:t>
            </w:r>
          </w:p>
        </w:tc>
        <w:tc>
          <w:tcPr>
            <w:tcW w:w="3196"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1.【法律】《中华人民共和国行政处罚法》第八十三条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2.【法律】《中华人民共和国行政处罚法》第七十六条　行政机关实施行政处罚，有下列情形之一，由上级行政机关或者有关机关责令改正，对直接负责的主管人员和其他直接责任人员依法给予处分：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（一）没有法定的行政处罚依据的；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（二）擅自改变行政处罚种类、幅度的；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（三）违反法定的行政处罚程序的；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（四）违反本法第二十条关于委托处罚的规定的；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（五）执法人员未取得执法证件的。    3.【法律】《中华人民共和国审计法》第五十七条　审计人员滥用职权、徇私舞弊、玩忽职守或者泄露、向他人非法提供所知悉的国家秘密、工作秘密、商业秘密、个人隐私和个人信息的，依法给予处分；构成犯罪的，依法追究刑事责任。</w:t>
            </w:r>
          </w:p>
        </w:tc>
        <w:tc>
          <w:tcPr>
            <w:tcW w:w="6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法律没有明确规定</w:t>
            </w:r>
          </w:p>
        </w:tc>
        <w:tc>
          <w:tcPr>
            <w:tcW w:w="68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2"/>
                <w:szCs w:val="22"/>
                <w:u w:val="none"/>
                <w:lang w:val="en-US" w:eastAsia="zh-CN" w:bidi="ar"/>
              </w:rPr>
              <w:t>拉萨市审计局</w:t>
            </w:r>
          </w:p>
        </w:tc>
        <w:tc>
          <w:tcPr>
            <w:tcW w:w="1327"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无</w:t>
            </w:r>
          </w:p>
        </w:tc>
        <w:tc>
          <w:tcPr>
            <w:tcW w:w="464" w:type="dxa"/>
            <w:noWrap w:val="0"/>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b w:val="0"/>
                <w:bCs w:val="0"/>
                <w:snapToGrid w:val="0"/>
                <w:kern w:val="0"/>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556" w:type="dxa"/>
            <w:noWrap w:val="0"/>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b w:val="0"/>
                <w:bCs w:val="0"/>
                <w:snapToGrid w:val="0"/>
                <w:kern w:val="0"/>
                <w:sz w:val="20"/>
                <w:szCs w:val="20"/>
                <w:vertAlign w:val="baseline"/>
                <w:lang w:val="en-US" w:eastAsia="zh-CN"/>
              </w:rPr>
            </w:pPr>
            <w:r>
              <w:rPr>
                <w:rFonts w:hint="eastAsia" w:ascii="宋体" w:hAnsi="宋体" w:eastAsia="宋体" w:cs="宋体"/>
                <w:i w:val="0"/>
                <w:color w:val="000000"/>
                <w:kern w:val="0"/>
                <w:sz w:val="22"/>
                <w:szCs w:val="22"/>
                <w:u w:val="none"/>
                <w:lang w:val="en-US" w:eastAsia="zh-CN" w:bidi="ar"/>
              </w:rPr>
              <w:t>9</w:t>
            </w:r>
          </w:p>
        </w:tc>
        <w:tc>
          <w:tcPr>
            <w:tcW w:w="726" w:type="dxa"/>
            <w:noWrap w:val="0"/>
            <w:vAlign w:val="center"/>
          </w:tcPr>
          <w:p>
            <w:pPr>
              <w:keepNext w:val="0"/>
              <w:keepLines w:val="0"/>
              <w:widowControl/>
              <w:suppressLineNumbers w:val="0"/>
              <w:jc w:val="center"/>
              <w:textAlignment w:val="center"/>
              <w:rPr>
                <w:rFonts w:hint="eastAsia" w:ascii="宋体" w:hAnsi="宋体" w:eastAsia="宋体" w:cs="宋体"/>
                <w:b w:val="0"/>
                <w:bCs w:val="0"/>
                <w:snapToGrid w:val="0"/>
                <w:kern w:val="0"/>
                <w:sz w:val="20"/>
                <w:szCs w:val="20"/>
                <w:vertAlign w:val="baseline"/>
              </w:rPr>
            </w:pPr>
            <w:r>
              <w:rPr>
                <w:rFonts w:hint="eastAsia" w:ascii="宋体" w:hAnsi="宋体" w:eastAsia="宋体" w:cs="宋体"/>
                <w:i w:val="0"/>
                <w:color w:val="000000"/>
                <w:kern w:val="0"/>
                <w:sz w:val="22"/>
                <w:szCs w:val="22"/>
                <w:u w:val="none"/>
                <w:lang w:val="en-US" w:eastAsia="zh-CN" w:bidi="ar"/>
              </w:rPr>
              <w:t>行政处罚</w:t>
            </w:r>
          </w:p>
        </w:tc>
        <w:tc>
          <w:tcPr>
            <w:tcW w:w="777" w:type="dxa"/>
            <w:noWrap w:val="0"/>
            <w:vAlign w:val="center"/>
          </w:tcPr>
          <w:p>
            <w:pPr>
              <w:keepNext w:val="0"/>
              <w:keepLines w:val="0"/>
              <w:widowControl/>
              <w:suppressLineNumbers w:val="0"/>
              <w:jc w:val="left"/>
              <w:textAlignment w:val="center"/>
              <w:rPr>
                <w:rFonts w:hint="eastAsia" w:ascii="宋体" w:hAnsi="宋体" w:eastAsia="宋体" w:cs="宋体"/>
                <w:b w:val="0"/>
                <w:bCs w:val="0"/>
                <w:snapToGrid w:val="0"/>
                <w:kern w:val="0"/>
                <w:sz w:val="20"/>
                <w:szCs w:val="20"/>
                <w:vertAlign w:val="baseline"/>
              </w:rPr>
            </w:pPr>
            <w:r>
              <w:rPr>
                <w:rFonts w:hint="eastAsia" w:ascii="宋体" w:hAnsi="宋体" w:eastAsia="宋体" w:cs="宋体"/>
                <w:i w:val="0"/>
                <w:color w:val="000000"/>
                <w:kern w:val="0"/>
                <w:sz w:val="22"/>
                <w:szCs w:val="22"/>
                <w:u w:val="none"/>
                <w:lang w:val="en-US" w:eastAsia="zh-CN" w:bidi="ar"/>
              </w:rPr>
              <w:t>对单位和个人违反国家有关投资建设项目规定行为的处罚</w:t>
            </w:r>
          </w:p>
        </w:tc>
        <w:tc>
          <w:tcPr>
            <w:tcW w:w="758" w:type="dxa"/>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0"/>
                <w:szCs w:val="20"/>
                <w:u w:val="none"/>
                <w:lang w:val="en-US" w:eastAsia="zh-CN" w:bidi="ar"/>
              </w:rPr>
            </w:pPr>
          </w:p>
        </w:tc>
        <w:tc>
          <w:tcPr>
            <w:tcW w:w="688"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cs="宋体"/>
                <w:i w:val="0"/>
                <w:color w:val="000000"/>
                <w:kern w:val="0"/>
                <w:sz w:val="22"/>
                <w:szCs w:val="22"/>
                <w:u w:val="none"/>
                <w:lang w:val="en-US" w:eastAsia="zh-CN" w:bidi="ar"/>
              </w:rPr>
              <w:t>拉萨市审计局</w:t>
            </w:r>
          </w:p>
        </w:tc>
        <w:tc>
          <w:tcPr>
            <w:tcW w:w="719"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2"/>
                <w:szCs w:val="22"/>
                <w:u w:val="none"/>
                <w:lang w:val="en-US" w:eastAsia="zh-CN" w:bidi="ar"/>
              </w:rPr>
              <w:t>市级</w:t>
            </w:r>
          </w:p>
        </w:tc>
        <w:tc>
          <w:tcPr>
            <w:tcW w:w="104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b w:val="0"/>
                <w:bCs w:val="0"/>
                <w:snapToGrid w:val="0"/>
                <w:kern w:val="0"/>
                <w:sz w:val="20"/>
                <w:szCs w:val="20"/>
                <w:vertAlign w:val="baseline"/>
                <w:lang w:eastAsia="zh-CN"/>
              </w:rPr>
              <w:t>财政审计科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行政事业与社会保障资金审计科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农业与资源环保审计科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固定资产投资审计科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企业审计科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经济责任审计科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 xml:space="preserve"> 政府投资审计中心</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电子数据审计科</w:t>
            </w:r>
          </w:p>
        </w:tc>
        <w:tc>
          <w:tcPr>
            <w:tcW w:w="2999"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【行政法规】《财政违法行为处罚处分条例》　第二条　县级以上人民政府财政部门及审计机关在各自职权范围内，依法对财政违法行为作出处理、处罚决定。      《财政违法行为处罚处分条例》第九条 单位和个人有下列违反国家有关投资建设项目规定的行为之一的，责令改正，调整有关会计账目，追回被截留、挪用、骗取的国家建设资金，没收违法所得，核减或者停止拨付工程投资。对单位给予警告或者通报批评，其直接负责的主管人员和其他直接责任人员属于国家公务员的，给予记大过处分；情节较重的，给予降级或者撤职处分；情节严重的，给予开除处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（一）截留、挪用国家建设资金；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（二）以虚报、冒领、关联交易等手段骗取国家建设资金；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（三）违反规定超概算投资；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（四）虚列投资完成额；</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（五）其他违反国家投资建设项目有关规定的行为。</w:t>
            </w:r>
          </w:p>
        </w:tc>
        <w:tc>
          <w:tcPr>
            <w:tcW w:w="117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无</w:t>
            </w:r>
          </w:p>
        </w:tc>
        <w:tc>
          <w:tcPr>
            <w:tcW w:w="95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90个自然日</w:t>
            </w:r>
          </w:p>
        </w:tc>
        <w:tc>
          <w:tcPr>
            <w:tcW w:w="235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1.立案责任：单位和个人有下列违反国家有关投资建设项目规定的行为之一的，（一）截留、挪用国家建设资金；（二）以虚报、冒领、关联交易等手段骗取国家建设资金；（三）违反规定超概算投资；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（四）虚列投资完成额；（五）其他违反国家投资建设项目有关规定的行为。审计组应当报告审计机关，由审计机关责令改正。对拒不改正的予以立案。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2.调查责任：审计组组成人员不得少于两人，并应当向当事人或有关人员出示证件。与被审计单位或者审计事项有利害关系的应当回避。允许被审计单位和有关人员申辩和陈述。审计组以审计报告形式征求被审计单位意见。审计人员应当保守有关秘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审查责任：审计机关派出审计组、审计组所在部门、审计机关审理部门应当对违法事实、证据、审计程序、法律适用、处罚幅度以及被审计单位和有关人员申辩、陈述和被审计单位反馈意见等进行审核、复核、审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4.告知责任：审计机关在作出较大数额罚款的审计处罚决定前，应书面告知被审计单位和有关人员有要求听证的权力。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5.决定责任：审计机关根据审核、复核、审理情况，召开审计业务会议审定是否予以审计处罚。依法给予审计处罚的，应制作审计决定书并告知提请政府裁决或申请行政复议或提起行政诉讼的途径和期限。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6.送达阶段责任：审计决定书应当及时送达被审计单位和当事人，并自送达之日起生效。   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7.事后监督责任：审计机关应当在规定时间内检查被审计单位和当事人执行审计处罚决定的情况。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8.其他法律法规政策规定应履行的责任。</w:t>
            </w:r>
          </w:p>
        </w:tc>
        <w:tc>
          <w:tcPr>
            <w:tcW w:w="1981" w:type="dxa"/>
            <w:noWrap w:val="0"/>
            <w:vAlign w:val="center"/>
          </w:tcPr>
          <w:p>
            <w:pPr>
              <w:keepNext w:val="0"/>
              <w:keepLines w:val="0"/>
              <w:widowControl/>
              <w:suppressLineNumbers w:val="0"/>
              <w:spacing w:after="220" w:afterAutospacing="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因不履行或不正确履行审计职责，有下列情形的，审计机关及相关审计人员应承担相应责任：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1.对应当予以制止和处罚的违法行为不予制止、处罚，致使公民、法人或者其他组织的合法权益、公共利益和社会秩序遭受损害的；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2.违反法定的审计处罚程序的；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3.擅自改变审计处罚种类和裁量幅度的；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4.没有审计处罚法律依据实施处罚；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5.应当告知听证没有告知，并造成严重影响的；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6.其他滥用职权、徇私舞弊、玩忽职守的。</w:t>
            </w:r>
          </w:p>
        </w:tc>
        <w:tc>
          <w:tcPr>
            <w:tcW w:w="3196"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1.【法律】《中华人民共和国行政处罚法》第八十三条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2.【法律】《中华人民共和国行政处罚法》第七十六条　行政机关实施行政处罚，有下列情形之一，由上级行政机关或者有关机关责令改正，对直接负责的主管人员和其他直接责任人员依法给予处分：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（一）没有法定的行政处罚依据的；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（二）擅自改变行政处罚种类、幅度的；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（三）违反法定的行政处罚程序的；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（四）违反本法第二十条关于委托处罚的规定的；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（五）执法人员未取得执法证件的。    3.【法律】《中华人民共和国审计法》第五十七条　审计人员滥用职权、徇私舞弊、玩忽职守或者泄露、向他人非法提供所知悉的国家秘密、工作秘密、商业秘密、个人隐私和个人信息的，依法给予处分；构成犯罪的，依法追究刑事责任。</w:t>
            </w:r>
          </w:p>
        </w:tc>
        <w:tc>
          <w:tcPr>
            <w:tcW w:w="6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法律没有明确规定</w:t>
            </w:r>
          </w:p>
        </w:tc>
        <w:tc>
          <w:tcPr>
            <w:tcW w:w="68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2"/>
                <w:szCs w:val="22"/>
                <w:u w:val="none"/>
                <w:lang w:val="en-US" w:eastAsia="zh-CN" w:bidi="ar"/>
              </w:rPr>
              <w:t>拉萨市审计局</w:t>
            </w:r>
          </w:p>
        </w:tc>
        <w:tc>
          <w:tcPr>
            <w:tcW w:w="1327"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无</w:t>
            </w:r>
          </w:p>
        </w:tc>
        <w:tc>
          <w:tcPr>
            <w:tcW w:w="464" w:type="dxa"/>
            <w:noWrap w:val="0"/>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b w:val="0"/>
                <w:bCs w:val="0"/>
                <w:snapToGrid w:val="0"/>
                <w:kern w:val="0"/>
                <w:sz w:val="20"/>
                <w:szCs w:val="20"/>
                <w:vertAlign w:val="baseline"/>
              </w:rPr>
            </w:pPr>
            <w:r>
              <w:rPr>
                <w:rFonts w:hint="eastAsia" w:ascii="宋体" w:hAnsi="宋体" w:cs="宋体"/>
                <w:i w:val="0"/>
                <w:color w:val="000000"/>
                <w:kern w:val="0"/>
                <w:sz w:val="22"/>
                <w:szCs w:val="22"/>
                <w:u w:val="none"/>
                <w:lang w:val="en-US" w:eastAsia="zh-CN" w:bidi="ar"/>
              </w:rPr>
              <w:t>拉萨市审计局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556" w:type="dxa"/>
            <w:noWrap w:val="0"/>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b w:val="0"/>
                <w:bCs w:val="0"/>
                <w:snapToGrid w:val="0"/>
                <w:kern w:val="0"/>
                <w:sz w:val="20"/>
                <w:szCs w:val="20"/>
                <w:vertAlign w:val="baseline"/>
                <w:lang w:val="en-US" w:eastAsia="zh-CN"/>
              </w:rPr>
            </w:pPr>
            <w:r>
              <w:rPr>
                <w:rFonts w:hint="eastAsia" w:ascii="宋体" w:hAnsi="宋体" w:eastAsia="宋体" w:cs="宋体"/>
                <w:i w:val="0"/>
                <w:color w:val="000000"/>
                <w:kern w:val="0"/>
                <w:sz w:val="22"/>
                <w:szCs w:val="22"/>
                <w:u w:val="none"/>
                <w:lang w:val="en-US" w:eastAsia="zh-CN" w:bidi="ar"/>
              </w:rPr>
              <w:t>10</w:t>
            </w:r>
          </w:p>
        </w:tc>
        <w:tc>
          <w:tcPr>
            <w:tcW w:w="726" w:type="dxa"/>
            <w:noWrap w:val="0"/>
            <w:vAlign w:val="center"/>
          </w:tcPr>
          <w:p>
            <w:pPr>
              <w:keepNext w:val="0"/>
              <w:keepLines w:val="0"/>
              <w:widowControl/>
              <w:suppressLineNumbers w:val="0"/>
              <w:jc w:val="center"/>
              <w:textAlignment w:val="center"/>
              <w:rPr>
                <w:rFonts w:hint="eastAsia" w:ascii="宋体" w:hAnsi="宋体" w:eastAsia="宋体" w:cs="宋体"/>
                <w:b w:val="0"/>
                <w:bCs w:val="0"/>
                <w:snapToGrid w:val="0"/>
                <w:kern w:val="0"/>
                <w:sz w:val="20"/>
                <w:szCs w:val="20"/>
                <w:vertAlign w:val="baseline"/>
              </w:rPr>
            </w:pPr>
            <w:r>
              <w:rPr>
                <w:rFonts w:hint="eastAsia" w:ascii="宋体" w:hAnsi="宋体" w:eastAsia="宋体" w:cs="宋体"/>
                <w:i w:val="0"/>
                <w:color w:val="000000"/>
                <w:kern w:val="0"/>
                <w:sz w:val="22"/>
                <w:szCs w:val="22"/>
                <w:u w:val="none"/>
                <w:lang w:val="en-US" w:eastAsia="zh-CN" w:bidi="ar"/>
              </w:rPr>
              <w:t>行政处罚</w:t>
            </w:r>
          </w:p>
        </w:tc>
        <w:tc>
          <w:tcPr>
            <w:tcW w:w="777" w:type="dxa"/>
            <w:noWrap w:val="0"/>
            <w:vAlign w:val="center"/>
          </w:tcPr>
          <w:p>
            <w:pPr>
              <w:keepNext w:val="0"/>
              <w:keepLines w:val="0"/>
              <w:widowControl/>
              <w:suppressLineNumbers w:val="0"/>
              <w:jc w:val="left"/>
              <w:textAlignment w:val="center"/>
              <w:rPr>
                <w:rFonts w:hint="eastAsia" w:ascii="宋体" w:hAnsi="宋体" w:eastAsia="宋体" w:cs="宋体"/>
                <w:b w:val="0"/>
                <w:bCs w:val="0"/>
                <w:snapToGrid w:val="0"/>
                <w:kern w:val="0"/>
                <w:sz w:val="20"/>
                <w:szCs w:val="20"/>
                <w:vertAlign w:val="baseline"/>
              </w:rPr>
            </w:pPr>
            <w:r>
              <w:rPr>
                <w:rFonts w:hint="eastAsia" w:ascii="宋体" w:hAnsi="宋体" w:eastAsia="宋体" w:cs="宋体"/>
                <w:i w:val="0"/>
                <w:color w:val="000000"/>
                <w:kern w:val="0"/>
                <w:sz w:val="22"/>
                <w:szCs w:val="22"/>
                <w:u w:val="none"/>
                <w:lang w:val="en-US" w:eastAsia="zh-CN" w:bidi="ar"/>
              </w:rPr>
              <w:t>对国家机关及其工作人员违反《中华人民共和国担保法》及国家有关规定，擅自提供担保行为的处罚</w:t>
            </w:r>
          </w:p>
        </w:tc>
        <w:tc>
          <w:tcPr>
            <w:tcW w:w="758" w:type="dxa"/>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0"/>
                <w:szCs w:val="20"/>
                <w:u w:val="none"/>
                <w:lang w:val="en-US" w:eastAsia="zh-CN" w:bidi="ar"/>
              </w:rPr>
            </w:pPr>
          </w:p>
        </w:tc>
        <w:tc>
          <w:tcPr>
            <w:tcW w:w="688"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cs="宋体"/>
                <w:i w:val="0"/>
                <w:color w:val="000000"/>
                <w:kern w:val="0"/>
                <w:sz w:val="22"/>
                <w:szCs w:val="22"/>
                <w:u w:val="none"/>
                <w:lang w:val="en-US" w:eastAsia="zh-CN" w:bidi="ar"/>
              </w:rPr>
              <w:t>拉萨市审计局</w:t>
            </w:r>
          </w:p>
        </w:tc>
        <w:tc>
          <w:tcPr>
            <w:tcW w:w="719"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2"/>
                <w:szCs w:val="22"/>
                <w:u w:val="none"/>
                <w:lang w:val="en-US" w:eastAsia="zh-CN" w:bidi="ar"/>
              </w:rPr>
              <w:t>市级</w:t>
            </w:r>
          </w:p>
        </w:tc>
        <w:tc>
          <w:tcPr>
            <w:tcW w:w="104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b w:val="0"/>
                <w:bCs w:val="0"/>
                <w:snapToGrid w:val="0"/>
                <w:kern w:val="0"/>
                <w:sz w:val="20"/>
                <w:szCs w:val="20"/>
                <w:vertAlign w:val="baseline"/>
                <w:lang w:eastAsia="zh-CN"/>
              </w:rPr>
              <w:t>财政审计科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行政事业与社会保障资金审计科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农业与资源环保审计科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固定资产投资审计科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企业审计科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经济责任审计科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 xml:space="preserve"> 政府投资审计中心</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电子数据审计科</w:t>
            </w:r>
          </w:p>
        </w:tc>
        <w:tc>
          <w:tcPr>
            <w:tcW w:w="2999"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【行政法规】《财政违法行为处罚处分条例》　第二条　县级以上人民政府财政部门及审计机关在各自职权范围内，依法对财政违法行为作出处理、处罚决定。      《财政违法行为处罚处分条例》第十条 国家机关及其工作人员违反《中华人民共和国担保法》及国家有关规定，擅自提供担保的，责令改正，没收违法所得。对单位给予警告或者通报批评。对直接负责的主管人员和其他直接责任人员给予警告、记过或者记大过处分；造成损失的，给予降级或者撤职处分；造成重大损失的，给予开除处分。</w:t>
            </w:r>
          </w:p>
        </w:tc>
        <w:tc>
          <w:tcPr>
            <w:tcW w:w="117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无</w:t>
            </w:r>
          </w:p>
        </w:tc>
        <w:tc>
          <w:tcPr>
            <w:tcW w:w="95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90个自然日</w:t>
            </w:r>
          </w:p>
        </w:tc>
        <w:tc>
          <w:tcPr>
            <w:tcW w:w="235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1.立案责任：国家机关及其工作人员违反《中华人民共和国担保法》及国家有关规定，擅自提供担保的，审计组应当报告审计机关，由审计机关责令改正。对拒不改正的予以立案。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2.调查责任：审计组组成人员不得少于两人，并应当向当事人或有关人员出示证件。与被审计单位或者审计事项有利害关系的应当回避。允许被审计单位和有关人员申辩和陈述。审计组以审计报告形式征求被审计单位意见。审计人员应当保守有关秘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审查责任：审计机关派出审计组、审计组所在部门、审计机关审理部门应当对违法事实、证据、审计程序、法律适用、处罚幅度以及被审计单位和有关人员申辩、陈述和被审计单位反馈意见等进行审核、复核、审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4.告知责任：审计机关在作出较大数额罚款的审计处罚决定前，应书面告知被审计单位和有关人员有要求听证的权力。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5.决定责任：审计机关根据审核、复核、审理情况，召开审计业务会议审定是否予以审计处罚。依法给予审计处罚的，应制作审计决定书并告知提请政府裁决或申请行政复议或提起行政诉讼的途径和期限。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6.送达阶段责任：审计决定书应当及时送达被审计单位和当事人，并自送达之日起生效。   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7.事后监督责任：审计机关应当在规定时间内检查被审计单位和当事人执行审计处罚决定的情况。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8.其他法律法规政策规定应履行的责任。</w:t>
            </w:r>
          </w:p>
        </w:tc>
        <w:tc>
          <w:tcPr>
            <w:tcW w:w="1981" w:type="dxa"/>
            <w:noWrap w:val="0"/>
            <w:vAlign w:val="center"/>
          </w:tcPr>
          <w:p>
            <w:pPr>
              <w:keepNext w:val="0"/>
              <w:keepLines w:val="0"/>
              <w:widowControl/>
              <w:suppressLineNumbers w:val="0"/>
              <w:spacing w:after="220" w:afterAutospacing="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因不履行或不正确履行审计职责，有下列情形的，审计机关及相关审计人员应承担相应责任：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1.对应当予以制止和处罚的违法行为不予制止、处罚，致使公民、法人或者其他组织的合法权益、公共利益和社会秩序遭受损害的；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2.违反法定的审计处罚程序的；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3.擅自改变审计处罚种类和裁量幅度的；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4.没有审计处罚法律依据实施处罚；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5.应当告知听证没有告知，并造成严重影响的；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6.其他滥用职权、徇私舞弊、玩忽职守的。</w:t>
            </w:r>
          </w:p>
        </w:tc>
        <w:tc>
          <w:tcPr>
            <w:tcW w:w="3196"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1.【法律】《中华人民共和国行政处罚法》第八十三条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2.【法律】《中华人民共和国行政处罚法》第七十六条　行政机关实施行政处罚，有下列情形之一，由上级行政机关或者有关机关责令改正，对直接负责的主管人员和其他直接责任人员依法给予处分：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（一）没有法定的行政处罚依据的；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（二）擅自改变行政处罚种类、幅度的；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（三）违反法定的行政处罚程序的；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（四）违反本法第二十条关于委托处罚的规定的；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（五）执法人员未取得执法证件的。    3.【法律】《中华人民共和国审计法》第五十七条　审计人员滥用职权、徇私舞弊、玩忽职守或者泄露、向他人非法提供所知悉的国家秘密、工作秘密、商业秘密、个人隐私和个人信息的，依法给予处分；构成犯罪的，依法追究刑事责任。</w:t>
            </w:r>
          </w:p>
        </w:tc>
        <w:tc>
          <w:tcPr>
            <w:tcW w:w="6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法律没有明确规定</w:t>
            </w:r>
          </w:p>
        </w:tc>
        <w:tc>
          <w:tcPr>
            <w:tcW w:w="68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2"/>
                <w:szCs w:val="22"/>
                <w:u w:val="none"/>
                <w:lang w:val="en-US" w:eastAsia="zh-CN" w:bidi="ar"/>
              </w:rPr>
              <w:t>拉萨市审计局</w:t>
            </w:r>
          </w:p>
        </w:tc>
        <w:tc>
          <w:tcPr>
            <w:tcW w:w="1327"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无</w:t>
            </w:r>
          </w:p>
        </w:tc>
        <w:tc>
          <w:tcPr>
            <w:tcW w:w="464" w:type="dxa"/>
            <w:noWrap w:val="0"/>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b w:val="0"/>
                <w:bCs w:val="0"/>
                <w:snapToGrid w:val="0"/>
                <w:kern w:val="0"/>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556" w:type="dxa"/>
            <w:noWrap w:val="0"/>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b w:val="0"/>
                <w:bCs w:val="0"/>
                <w:snapToGrid w:val="0"/>
                <w:kern w:val="0"/>
                <w:sz w:val="20"/>
                <w:szCs w:val="20"/>
                <w:vertAlign w:val="baseline"/>
                <w:lang w:val="en-US" w:eastAsia="zh-CN"/>
              </w:rPr>
            </w:pPr>
            <w:r>
              <w:rPr>
                <w:rFonts w:hint="eastAsia" w:ascii="宋体" w:hAnsi="宋体" w:eastAsia="宋体" w:cs="宋体"/>
                <w:i w:val="0"/>
                <w:color w:val="000000"/>
                <w:kern w:val="0"/>
                <w:sz w:val="22"/>
                <w:szCs w:val="22"/>
                <w:u w:val="none"/>
                <w:lang w:val="en-US" w:eastAsia="zh-CN" w:bidi="ar"/>
              </w:rPr>
              <w:t>11</w:t>
            </w:r>
          </w:p>
        </w:tc>
        <w:tc>
          <w:tcPr>
            <w:tcW w:w="726" w:type="dxa"/>
            <w:noWrap w:val="0"/>
            <w:vAlign w:val="center"/>
          </w:tcPr>
          <w:p>
            <w:pPr>
              <w:keepNext w:val="0"/>
              <w:keepLines w:val="0"/>
              <w:widowControl/>
              <w:suppressLineNumbers w:val="0"/>
              <w:jc w:val="center"/>
              <w:textAlignment w:val="center"/>
              <w:rPr>
                <w:rFonts w:hint="eastAsia" w:ascii="宋体" w:hAnsi="宋体" w:eastAsia="宋体" w:cs="宋体"/>
                <w:b w:val="0"/>
                <w:bCs w:val="0"/>
                <w:snapToGrid w:val="0"/>
                <w:kern w:val="0"/>
                <w:sz w:val="20"/>
                <w:szCs w:val="20"/>
                <w:vertAlign w:val="baseline"/>
              </w:rPr>
            </w:pPr>
            <w:r>
              <w:rPr>
                <w:rFonts w:hint="eastAsia" w:ascii="宋体" w:hAnsi="宋体" w:eastAsia="宋体" w:cs="宋体"/>
                <w:i w:val="0"/>
                <w:color w:val="000000"/>
                <w:kern w:val="0"/>
                <w:sz w:val="22"/>
                <w:szCs w:val="22"/>
                <w:u w:val="none"/>
                <w:lang w:val="en-US" w:eastAsia="zh-CN" w:bidi="ar"/>
              </w:rPr>
              <w:t>行政处罚</w:t>
            </w:r>
          </w:p>
        </w:tc>
        <w:tc>
          <w:tcPr>
            <w:tcW w:w="777" w:type="dxa"/>
            <w:noWrap w:val="0"/>
            <w:vAlign w:val="center"/>
          </w:tcPr>
          <w:p>
            <w:pPr>
              <w:keepNext w:val="0"/>
              <w:keepLines w:val="0"/>
              <w:widowControl/>
              <w:suppressLineNumbers w:val="0"/>
              <w:jc w:val="left"/>
              <w:textAlignment w:val="center"/>
              <w:rPr>
                <w:rFonts w:hint="eastAsia" w:ascii="宋体" w:hAnsi="宋体" w:eastAsia="宋体" w:cs="宋体"/>
                <w:b w:val="0"/>
                <w:bCs w:val="0"/>
                <w:snapToGrid w:val="0"/>
                <w:kern w:val="0"/>
                <w:sz w:val="20"/>
                <w:szCs w:val="20"/>
                <w:vertAlign w:val="baseline"/>
              </w:rPr>
            </w:pPr>
            <w:r>
              <w:rPr>
                <w:rFonts w:hint="eastAsia" w:ascii="宋体" w:hAnsi="宋体" w:eastAsia="宋体" w:cs="宋体"/>
                <w:i w:val="0"/>
                <w:color w:val="000000"/>
                <w:kern w:val="0"/>
                <w:sz w:val="22"/>
                <w:szCs w:val="22"/>
                <w:u w:val="none"/>
                <w:lang w:val="en-US" w:eastAsia="zh-CN" w:bidi="ar"/>
              </w:rPr>
              <w:t>对国家机关及其工作人员违反国家有关账户管理规定行为的处罚</w:t>
            </w:r>
          </w:p>
        </w:tc>
        <w:tc>
          <w:tcPr>
            <w:tcW w:w="758" w:type="dxa"/>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0"/>
                <w:szCs w:val="20"/>
                <w:u w:val="none"/>
                <w:lang w:val="en-US" w:eastAsia="zh-CN" w:bidi="ar"/>
              </w:rPr>
            </w:pPr>
          </w:p>
        </w:tc>
        <w:tc>
          <w:tcPr>
            <w:tcW w:w="688"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cs="宋体"/>
                <w:i w:val="0"/>
                <w:color w:val="000000"/>
                <w:kern w:val="0"/>
                <w:sz w:val="22"/>
                <w:szCs w:val="22"/>
                <w:u w:val="none"/>
                <w:lang w:val="en-US" w:eastAsia="zh-CN" w:bidi="ar"/>
              </w:rPr>
              <w:t>拉萨市审计局</w:t>
            </w:r>
          </w:p>
        </w:tc>
        <w:tc>
          <w:tcPr>
            <w:tcW w:w="719"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2"/>
                <w:szCs w:val="22"/>
                <w:u w:val="none"/>
                <w:lang w:val="en-US" w:eastAsia="zh-CN" w:bidi="ar"/>
              </w:rPr>
              <w:t>市级</w:t>
            </w:r>
          </w:p>
        </w:tc>
        <w:tc>
          <w:tcPr>
            <w:tcW w:w="104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b w:val="0"/>
                <w:bCs w:val="0"/>
                <w:snapToGrid w:val="0"/>
                <w:kern w:val="0"/>
                <w:sz w:val="20"/>
                <w:szCs w:val="20"/>
                <w:vertAlign w:val="baseline"/>
                <w:lang w:eastAsia="zh-CN"/>
              </w:rPr>
              <w:t>财政审计科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行政事业与社会保障资金审计科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农业与资源环保审计科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固定资产投资审计科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企业审计科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经济责任审计科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 xml:space="preserve"> 政府投资审计中心</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电子数据审计科</w:t>
            </w:r>
          </w:p>
        </w:tc>
        <w:tc>
          <w:tcPr>
            <w:tcW w:w="2999"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【行政法规】《财政违法行为处罚处分条例》　第二条　县级以上人民政府财政部门及审计机关在各自职权范围内，依法对财政违法行为作出处理、处罚决定。      《财政违法行为处罚处分条例》第十一条　国家机关及其工作人员违反国家有关账户管理规定，擅自在金融机构开立、使用账户的，责令改正，调整有关会计账目，追回有关财政资金，没收违法所得，依法撤销擅自开立的账户。对单位给予警告或者通报批评。对直接负责的主管人员和其他直接责任人员给予降级处分；情节严重的，给予撤职或者开除处分。</w:t>
            </w:r>
          </w:p>
        </w:tc>
        <w:tc>
          <w:tcPr>
            <w:tcW w:w="117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无</w:t>
            </w:r>
          </w:p>
        </w:tc>
        <w:tc>
          <w:tcPr>
            <w:tcW w:w="95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90个自然日</w:t>
            </w:r>
          </w:p>
        </w:tc>
        <w:tc>
          <w:tcPr>
            <w:tcW w:w="235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1.立案责任：国家机关及其工作人员违反国家有关账户管理规定，擅自在金融机构开立、使用账户的，审计组应当报告审计机关，由审计机关责令改正。对拒不改正的予以立案。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2.调查责任：审计组组成人员不得少于两人，并应当向当事人或有关人员出示证件。与被审计单位或者审计事项有利害关系的应当回避。允许被审计单位和有关人员申辩和陈述。审计组以审计报告形式征求被审计单位意见。审计人员应当保守有关秘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审查责任：审计机关派出审计组、审计组所在部门、审计机关审理部门应当对违法事实、证据、审计程序、法律适用、处罚幅度以及被审计单位和有关人员申辩、陈述和被审计单位反馈意见等进行审核、复核、审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4.告知责任：审计机关在作出较大数额罚款的审计处罚决定前，应书面告知被审计单位和有关人员有要求听证的权力。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5.决定责任：审计机关根据审核、复核、审理情况，召开审计业务会议审定是否予以审计处罚。依法给予审计处罚的，应制作审计决定书并告知提请政府裁决或申请行政复议或提起行政诉讼的途径和期限。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6.送达阶段责任：审计决定书应当及时送达被审计单位和当事人，并自送达之日起生效。   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7.事后监督责任：审计机关应当在规定时间内检查被审计单位和当事人执行审计处罚决定的情况。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8.其他法律法规政策规定应履行的责任。</w:t>
            </w:r>
          </w:p>
        </w:tc>
        <w:tc>
          <w:tcPr>
            <w:tcW w:w="1981" w:type="dxa"/>
            <w:noWrap w:val="0"/>
            <w:vAlign w:val="center"/>
          </w:tcPr>
          <w:p>
            <w:pPr>
              <w:keepNext w:val="0"/>
              <w:keepLines w:val="0"/>
              <w:widowControl/>
              <w:suppressLineNumbers w:val="0"/>
              <w:spacing w:after="220" w:afterAutospacing="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因不履行或不正确履行审计职责，有下列情形的，审计机关及相关审计人员应承担相应责任：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1.对应当予以制止和处罚的违法行为不予制止、处罚，致使公民、法人或者其他组织的合法权益、公共利益和社会秩序遭受损害的；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2.违反法定的审计处罚程序的；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3.擅自改变审计处罚种类和裁量幅度的；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4.没有审计处罚法律依据实施处罚；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5.应当告知听证没有告知，并造成严重影响的；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6.其他滥用职权、徇私舞弊、玩忽职守的。</w:t>
            </w:r>
          </w:p>
        </w:tc>
        <w:tc>
          <w:tcPr>
            <w:tcW w:w="3196"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1.【法律】《中华人民共和国行政处罚法》第八十三条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2.【法律】《中华人民共和国行政处罚法》第七十六条　行政机关实施行政处罚，有下列情形之一，由上级行政机关或者有关机关责令改正，对直接负责的主管人员和其他直接责任人员依法给予处分：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（一）没有法定的行政处罚依据的；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（二）擅自改变行政处罚种类、幅度的；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（三）违反法定的行政处罚程序的；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（四）违反本法第二十条关于委托处罚的规定的；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（五）执法人员未取得执法证件的。    3.【法律】《中华人民共和国审计法》第五十七条　审计人员滥用职权、徇私舞弊、玩忽职守或者泄露、向他人非法提供所知悉的国家秘密、工作秘密、商业秘密、个人隐私和个人信息的，依法给予处分；构成犯罪的，依法追究刑事责任。</w:t>
            </w:r>
          </w:p>
        </w:tc>
        <w:tc>
          <w:tcPr>
            <w:tcW w:w="6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法律没有明确规定</w:t>
            </w:r>
          </w:p>
        </w:tc>
        <w:tc>
          <w:tcPr>
            <w:tcW w:w="68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2"/>
                <w:szCs w:val="22"/>
                <w:u w:val="none"/>
                <w:lang w:val="en-US" w:eastAsia="zh-CN" w:bidi="ar"/>
              </w:rPr>
              <w:t>拉萨市审计局</w:t>
            </w:r>
          </w:p>
        </w:tc>
        <w:tc>
          <w:tcPr>
            <w:tcW w:w="1327"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无</w:t>
            </w:r>
          </w:p>
        </w:tc>
        <w:tc>
          <w:tcPr>
            <w:tcW w:w="464" w:type="dxa"/>
            <w:noWrap w:val="0"/>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b w:val="0"/>
                <w:bCs w:val="0"/>
                <w:snapToGrid w:val="0"/>
                <w:kern w:val="0"/>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556" w:type="dxa"/>
            <w:noWrap w:val="0"/>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b w:val="0"/>
                <w:bCs w:val="0"/>
                <w:snapToGrid w:val="0"/>
                <w:kern w:val="0"/>
                <w:sz w:val="20"/>
                <w:szCs w:val="20"/>
                <w:vertAlign w:val="baseline"/>
                <w:lang w:val="en-US" w:eastAsia="zh-CN"/>
              </w:rPr>
            </w:pPr>
            <w:r>
              <w:rPr>
                <w:rFonts w:hint="eastAsia" w:ascii="宋体" w:hAnsi="宋体" w:eastAsia="宋体" w:cs="宋体"/>
                <w:i w:val="0"/>
                <w:color w:val="000000"/>
                <w:kern w:val="0"/>
                <w:sz w:val="22"/>
                <w:szCs w:val="22"/>
                <w:u w:val="none"/>
                <w:lang w:val="en-US" w:eastAsia="zh-CN" w:bidi="ar"/>
              </w:rPr>
              <w:t>12</w:t>
            </w:r>
          </w:p>
        </w:tc>
        <w:tc>
          <w:tcPr>
            <w:tcW w:w="726" w:type="dxa"/>
            <w:noWrap w:val="0"/>
            <w:vAlign w:val="center"/>
          </w:tcPr>
          <w:p>
            <w:pPr>
              <w:keepNext w:val="0"/>
              <w:keepLines w:val="0"/>
              <w:widowControl/>
              <w:suppressLineNumbers w:val="0"/>
              <w:jc w:val="center"/>
              <w:textAlignment w:val="center"/>
              <w:rPr>
                <w:rFonts w:hint="eastAsia" w:ascii="宋体" w:hAnsi="宋体" w:eastAsia="宋体" w:cs="宋体"/>
                <w:b w:val="0"/>
                <w:bCs w:val="0"/>
                <w:snapToGrid w:val="0"/>
                <w:kern w:val="0"/>
                <w:sz w:val="20"/>
                <w:szCs w:val="20"/>
                <w:vertAlign w:val="baseline"/>
              </w:rPr>
            </w:pPr>
            <w:r>
              <w:rPr>
                <w:rFonts w:hint="eastAsia" w:ascii="宋体" w:hAnsi="宋体" w:eastAsia="宋体" w:cs="宋体"/>
                <w:i w:val="0"/>
                <w:color w:val="000000"/>
                <w:kern w:val="0"/>
                <w:sz w:val="22"/>
                <w:szCs w:val="22"/>
                <w:u w:val="none"/>
                <w:lang w:val="en-US" w:eastAsia="zh-CN" w:bidi="ar"/>
              </w:rPr>
              <w:t>行政处罚</w:t>
            </w:r>
          </w:p>
        </w:tc>
        <w:tc>
          <w:tcPr>
            <w:tcW w:w="777" w:type="dxa"/>
            <w:noWrap w:val="0"/>
            <w:vAlign w:val="center"/>
          </w:tcPr>
          <w:p>
            <w:pPr>
              <w:keepNext w:val="0"/>
              <w:keepLines w:val="0"/>
              <w:widowControl/>
              <w:suppressLineNumbers w:val="0"/>
              <w:jc w:val="left"/>
              <w:textAlignment w:val="center"/>
              <w:rPr>
                <w:rFonts w:hint="eastAsia" w:ascii="宋体" w:hAnsi="宋体" w:eastAsia="宋体" w:cs="宋体"/>
                <w:b w:val="0"/>
                <w:bCs w:val="0"/>
                <w:snapToGrid w:val="0"/>
                <w:kern w:val="0"/>
                <w:sz w:val="20"/>
                <w:szCs w:val="20"/>
                <w:vertAlign w:val="baseline"/>
              </w:rPr>
            </w:pPr>
            <w:r>
              <w:rPr>
                <w:rFonts w:hint="eastAsia" w:ascii="宋体" w:hAnsi="宋体" w:eastAsia="宋体" w:cs="宋体"/>
                <w:i w:val="0"/>
                <w:color w:val="000000"/>
                <w:kern w:val="0"/>
                <w:sz w:val="22"/>
                <w:szCs w:val="22"/>
                <w:u w:val="none"/>
                <w:lang w:val="en-US" w:eastAsia="zh-CN" w:bidi="ar"/>
              </w:rPr>
              <w:t>对国家机关及其工作人员违反国家有关政府承贷或者担保的外国政府贷款、国际金融组织贷款规定行为的处罚</w:t>
            </w:r>
          </w:p>
        </w:tc>
        <w:tc>
          <w:tcPr>
            <w:tcW w:w="758" w:type="dxa"/>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0"/>
                <w:szCs w:val="20"/>
                <w:u w:val="none"/>
                <w:lang w:val="en-US" w:eastAsia="zh-CN" w:bidi="ar"/>
              </w:rPr>
            </w:pPr>
          </w:p>
        </w:tc>
        <w:tc>
          <w:tcPr>
            <w:tcW w:w="688"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cs="宋体"/>
                <w:i w:val="0"/>
                <w:color w:val="000000"/>
                <w:kern w:val="0"/>
                <w:sz w:val="22"/>
                <w:szCs w:val="22"/>
                <w:u w:val="none"/>
                <w:lang w:val="en-US" w:eastAsia="zh-CN" w:bidi="ar"/>
              </w:rPr>
              <w:t>拉萨市审计局</w:t>
            </w:r>
          </w:p>
        </w:tc>
        <w:tc>
          <w:tcPr>
            <w:tcW w:w="719"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2"/>
                <w:szCs w:val="22"/>
                <w:u w:val="none"/>
                <w:lang w:val="en-US" w:eastAsia="zh-CN" w:bidi="ar"/>
              </w:rPr>
              <w:t>市级</w:t>
            </w:r>
          </w:p>
        </w:tc>
        <w:tc>
          <w:tcPr>
            <w:tcW w:w="104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b w:val="0"/>
                <w:bCs w:val="0"/>
                <w:snapToGrid w:val="0"/>
                <w:kern w:val="0"/>
                <w:sz w:val="20"/>
                <w:szCs w:val="20"/>
                <w:vertAlign w:val="baseline"/>
                <w:lang w:eastAsia="zh-CN"/>
              </w:rPr>
              <w:t>财政审计科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行政事业与社会保障资金审计科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农业与资源环保审计科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固定资产投资审计科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企业审计科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经济责任审计科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 xml:space="preserve"> 政府投资审计中心</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电子数据审计科</w:t>
            </w:r>
          </w:p>
        </w:tc>
        <w:tc>
          <w:tcPr>
            <w:tcW w:w="2999"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【行政法规】《财政违法行为处罚处分条例》　第二条　县级以上人民政府财政部门及审计机关在各自职权范围内，依法对财政违法行为作出处理、处罚决定。      《财政违法行为处罚处分条例》第十二条　国家机关及其工作人员有下列行为之一的，责令改正，调整有关会计账目，追回被挪用、骗取的有关资金，没收违法所得。对单位给予警告或者通报批评。对直接负责的主管人员和其他直接责任人员给予降级处分；情节较重的，给予撤职处分；情节严重的，给予开除处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（一）以虚报、冒领等手段骗取政府承贷或者担保的外国政府贷款、国际金融组织贷款；</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（二）滞留政府承贷或者担保的外国政府贷款、国际金融组织贷款；</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（三）截留、挪用政府承贷或者担保的外国政府贷款、国际金融组织贷款；</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（四）其他违反规定使用、骗取政府承贷或者担保的外国政府贷款、国际金融组织贷款的行为。</w:t>
            </w:r>
          </w:p>
        </w:tc>
        <w:tc>
          <w:tcPr>
            <w:tcW w:w="117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无</w:t>
            </w:r>
          </w:p>
        </w:tc>
        <w:tc>
          <w:tcPr>
            <w:tcW w:w="95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90个自然日</w:t>
            </w:r>
          </w:p>
        </w:tc>
        <w:tc>
          <w:tcPr>
            <w:tcW w:w="235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立案责任：国家机关及其工作人员有下列行为之一的，（一）以虚报、冒领等手段骗取政府承贷或者担保的外国政府贷款、国际金融组织贷款；（二）滞留政府承贷或者担保的外国政府贷款、国际金融组织贷款；（三）截留、挪用政府承贷或者担保的外国政府贷款、国际金融组织贷款；（四）其他违反规定使用、骗取政府承贷或者担保的外国政府贷款、国际金融组织贷款的行为。审计组应当报告审计机关，由审计机关责令改正。对拒不改正的予以立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2.调查责任：审计组组成人员不得少于两人，并应当向当事人或有关人员出示证件。与被审计单位或者审计事项有利害关系的应当回避。允许被审计单位和有关人员申辩和陈述。审计组以审计报告形式征求被审计单位意见。审计人员应当保守有关秘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审查责任：审计机关派出审计组、审计组所在部门、审计机关审理部门应当对违法事实、证据、审计程序、法律适用、处罚幅度以及被审计单位和有关人员申辩、陈述和被审计单位反馈意见等进行审核、复核、审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4.告知责任：审计机关在作出较大数额罚款的审计处罚决定前，应书面告知被审计单位和有关人员有要求听证的权力。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5.决定责任：审计机关根据审核、复核、审理情况，召开审计业务会议审定是否予以审计处罚。依法给予审计处罚的，应制作审计决定书并告知提请政府裁决或申请行政复议或提起行政诉讼的途径和期限。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6.送达阶段责任：审计决定书应当及时送达被审计单位和当事人，并自送达之日起生效。   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7.事后监督责任：审计机关应当在规定时间内检查被审计单位和当事人执行审计处罚决定的情况。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8.其他法律法规政策规定应履行的责任。</w:t>
            </w:r>
          </w:p>
        </w:tc>
        <w:tc>
          <w:tcPr>
            <w:tcW w:w="1981" w:type="dxa"/>
            <w:noWrap w:val="0"/>
            <w:vAlign w:val="center"/>
          </w:tcPr>
          <w:p>
            <w:pPr>
              <w:keepNext w:val="0"/>
              <w:keepLines w:val="0"/>
              <w:widowControl/>
              <w:suppressLineNumbers w:val="0"/>
              <w:spacing w:after="220" w:afterAutospacing="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因不履行或不正确履行审计职责，有下列情形的，审计机关及相关审计人员应承担相应责任：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1.对应当予以制止和处罚的违法行为不予制止、处罚，致使公民、法人或者其他组织的合法权益、公共利益和社会秩序遭受损害的；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2.违反法定的审计处罚程序的；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3.擅自改变审计处罚种类和裁量幅度的；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4.没有审计处罚法律依据实施处罚；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5.应当告知听证没有告知，并造成严重影响的；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6.其他滥用职权、徇私舞弊、玩忽职守的。</w:t>
            </w:r>
          </w:p>
        </w:tc>
        <w:tc>
          <w:tcPr>
            <w:tcW w:w="3196"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1.【法律】《中华人民共和国行政处罚法》第八十三条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2.【法律】《中华人民共和国行政处罚法》第七十六条　行政机关实施行政处罚，有下列情形之一，由上级行政机关或者有关机关责令改正，对直接负责的主管人员和其他直接责任人员依法给予处分：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（一）没有法定的行政处罚依据的；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（二）擅自改变行政处罚种类、幅度的；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（三）违反法定的行政处罚程序的；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（四）违反本法第二十条关于委托处罚的规定的；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（五）执法人员未取得执法证件的。    3.【法律】《中华人民共和国审计法》第五十七条　审计人员滥用职权、徇私舞弊、玩忽职守或者泄露、向他人非法提供所知悉的国家秘密、工作秘密、商业秘密、个人隐私和个人信息的，依法给予处分；构成犯罪的，依法追究刑事责任。</w:t>
            </w:r>
          </w:p>
        </w:tc>
        <w:tc>
          <w:tcPr>
            <w:tcW w:w="6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法律没有明确规定</w:t>
            </w:r>
          </w:p>
        </w:tc>
        <w:tc>
          <w:tcPr>
            <w:tcW w:w="68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2"/>
                <w:szCs w:val="22"/>
                <w:u w:val="none"/>
                <w:lang w:val="en-US" w:eastAsia="zh-CN" w:bidi="ar"/>
              </w:rPr>
              <w:t>拉萨市审计局</w:t>
            </w:r>
          </w:p>
        </w:tc>
        <w:tc>
          <w:tcPr>
            <w:tcW w:w="1327"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无</w:t>
            </w:r>
          </w:p>
        </w:tc>
        <w:tc>
          <w:tcPr>
            <w:tcW w:w="464" w:type="dxa"/>
            <w:noWrap w:val="0"/>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b w:val="0"/>
                <w:bCs w:val="0"/>
                <w:snapToGrid w:val="0"/>
                <w:kern w:val="0"/>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556" w:type="dxa"/>
            <w:noWrap w:val="0"/>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b w:val="0"/>
                <w:bCs w:val="0"/>
                <w:snapToGrid w:val="0"/>
                <w:kern w:val="0"/>
                <w:sz w:val="20"/>
                <w:szCs w:val="20"/>
                <w:vertAlign w:val="baseline"/>
                <w:lang w:val="en-US" w:eastAsia="zh-CN"/>
              </w:rPr>
            </w:pPr>
            <w:r>
              <w:rPr>
                <w:rFonts w:hint="eastAsia" w:ascii="宋体" w:hAnsi="宋体" w:eastAsia="宋体" w:cs="宋体"/>
                <w:i w:val="0"/>
                <w:color w:val="000000"/>
                <w:kern w:val="0"/>
                <w:sz w:val="22"/>
                <w:szCs w:val="22"/>
                <w:u w:val="none"/>
                <w:lang w:val="en-US" w:eastAsia="zh-CN" w:bidi="ar"/>
              </w:rPr>
              <w:t>13</w:t>
            </w:r>
          </w:p>
        </w:tc>
        <w:tc>
          <w:tcPr>
            <w:tcW w:w="726" w:type="dxa"/>
            <w:noWrap w:val="0"/>
            <w:vAlign w:val="center"/>
          </w:tcPr>
          <w:p>
            <w:pPr>
              <w:keepNext w:val="0"/>
              <w:keepLines w:val="0"/>
              <w:widowControl/>
              <w:suppressLineNumbers w:val="0"/>
              <w:jc w:val="center"/>
              <w:textAlignment w:val="center"/>
              <w:rPr>
                <w:rFonts w:hint="eastAsia" w:ascii="宋体" w:hAnsi="宋体" w:eastAsia="宋体" w:cs="宋体"/>
                <w:b w:val="0"/>
                <w:bCs w:val="0"/>
                <w:snapToGrid w:val="0"/>
                <w:kern w:val="0"/>
                <w:sz w:val="20"/>
                <w:szCs w:val="20"/>
                <w:vertAlign w:val="baseline"/>
              </w:rPr>
            </w:pPr>
            <w:r>
              <w:rPr>
                <w:rFonts w:hint="eastAsia" w:ascii="宋体" w:hAnsi="宋体" w:eastAsia="宋体" w:cs="宋体"/>
                <w:i w:val="0"/>
                <w:color w:val="000000"/>
                <w:kern w:val="0"/>
                <w:sz w:val="22"/>
                <w:szCs w:val="22"/>
                <w:u w:val="none"/>
                <w:lang w:val="en-US" w:eastAsia="zh-CN" w:bidi="ar"/>
              </w:rPr>
              <w:t>行政处罚</w:t>
            </w:r>
          </w:p>
        </w:tc>
        <w:tc>
          <w:tcPr>
            <w:tcW w:w="777" w:type="dxa"/>
            <w:noWrap w:val="0"/>
            <w:vAlign w:val="center"/>
          </w:tcPr>
          <w:p>
            <w:pPr>
              <w:keepNext w:val="0"/>
              <w:keepLines w:val="0"/>
              <w:widowControl/>
              <w:suppressLineNumbers w:val="0"/>
              <w:jc w:val="left"/>
              <w:textAlignment w:val="center"/>
              <w:rPr>
                <w:rFonts w:hint="eastAsia" w:ascii="宋体" w:hAnsi="宋体" w:eastAsia="宋体" w:cs="宋体"/>
                <w:b w:val="0"/>
                <w:bCs w:val="0"/>
                <w:snapToGrid w:val="0"/>
                <w:kern w:val="0"/>
                <w:sz w:val="20"/>
                <w:szCs w:val="20"/>
                <w:vertAlign w:val="baseline"/>
              </w:rPr>
            </w:pPr>
            <w:r>
              <w:rPr>
                <w:rFonts w:hint="eastAsia" w:ascii="宋体" w:hAnsi="宋体" w:eastAsia="宋体" w:cs="宋体"/>
                <w:i w:val="0"/>
                <w:color w:val="000000"/>
                <w:kern w:val="0"/>
                <w:sz w:val="22"/>
                <w:szCs w:val="22"/>
                <w:u w:val="none"/>
                <w:lang w:val="en-US" w:eastAsia="zh-CN" w:bidi="ar"/>
              </w:rPr>
              <w:t>对企业和个人不缴或者少缴财政收入行为的处罚</w:t>
            </w:r>
          </w:p>
        </w:tc>
        <w:tc>
          <w:tcPr>
            <w:tcW w:w="758" w:type="dxa"/>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0"/>
                <w:szCs w:val="20"/>
                <w:u w:val="none"/>
                <w:lang w:val="en-US" w:eastAsia="zh-CN" w:bidi="ar"/>
              </w:rPr>
            </w:pPr>
          </w:p>
        </w:tc>
        <w:tc>
          <w:tcPr>
            <w:tcW w:w="688"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cs="宋体"/>
                <w:i w:val="0"/>
                <w:color w:val="000000"/>
                <w:kern w:val="0"/>
                <w:sz w:val="22"/>
                <w:szCs w:val="22"/>
                <w:u w:val="none"/>
                <w:lang w:val="en-US" w:eastAsia="zh-CN" w:bidi="ar"/>
              </w:rPr>
              <w:t>拉萨市审计局</w:t>
            </w:r>
          </w:p>
        </w:tc>
        <w:tc>
          <w:tcPr>
            <w:tcW w:w="719"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2"/>
                <w:szCs w:val="22"/>
                <w:u w:val="none"/>
                <w:lang w:val="en-US" w:eastAsia="zh-CN" w:bidi="ar"/>
              </w:rPr>
              <w:t>市级</w:t>
            </w:r>
          </w:p>
        </w:tc>
        <w:tc>
          <w:tcPr>
            <w:tcW w:w="104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b w:val="0"/>
                <w:bCs w:val="0"/>
                <w:snapToGrid w:val="0"/>
                <w:kern w:val="0"/>
                <w:sz w:val="20"/>
                <w:szCs w:val="20"/>
                <w:vertAlign w:val="baseline"/>
                <w:lang w:eastAsia="zh-CN"/>
              </w:rPr>
              <w:t>财政审计科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行政事业与社会保障资金审计科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农业与资源环保审计科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固定资产投资审计科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企业审计科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经济责任审计科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 xml:space="preserve"> 政府投资审计中心</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电子数据审计科</w:t>
            </w:r>
          </w:p>
        </w:tc>
        <w:tc>
          <w:tcPr>
            <w:tcW w:w="2999"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【行政法规】《财政违法行为处罚处分条例》　第二条　县级以上人民政府财政部门及审计机关在各自职权范围内，依法对财政违法行为作出处理、处罚决定。      《财政违法行为处罚处分条例》第十三条　企业和个人有下列不缴或者少缴财政收入行为之一的，责令改正，调整有关会计账目，收缴应当上缴的财政收入，给予警告，没收违法所得，并处不缴或者少缴财政收入10%以上30%以下的罚款；对直接负责的主管人员和其他直接责任人员处3000元以上5万元以下的罚款：</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（一）隐瞒应当上缴的财政收入；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（二）截留代收的财政收入；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（三）其他不缴或者少缴财政收入的行为。</w:t>
            </w:r>
          </w:p>
        </w:tc>
        <w:tc>
          <w:tcPr>
            <w:tcW w:w="117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无</w:t>
            </w:r>
          </w:p>
        </w:tc>
        <w:tc>
          <w:tcPr>
            <w:tcW w:w="95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90个自然日</w:t>
            </w:r>
          </w:p>
        </w:tc>
        <w:tc>
          <w:tcPr>
            <w:tcW w:w="235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立案责任：企业和个人有下列不缴或者少缴财政收入行为之一的，（一）隐瞒应当上缴的财政收入；（二）截留代收的财政收入；（三）其他不缴或者少缴财政收入的行为。审计组应当报告审计机关，由审计机关责令改正。对拒不改正的予以立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2.调查责任：审计组组成人员不得少于两人，并应当向当事人或有关人员出示证件。与被审计单位或者审计事项有利害关系的应当回避。允许被审计单位和有关人员申辩和陈述。审计组以审计报告形式征求被审计单位意见。审计人员应当保守有关秘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审查责任：审计机关派出审计组、审计组所在部门、审计机关审理部门应当对违法事实、证据、审计程序、法律适用、处罚幅度以及被审计单位和有关人员申辩、陈述和被审计单位反馈意见等进行审核、复核、审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4.告知责任：审计机关在作出较大数额罚款的审计处罚决定前，应书面告知被审计单位和有关人员有要求听证的权力。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5.决定责任：审计机关根据审核、复核、审理情况，召开审计业务会议审定是否予以审计处罚。依法给予审计处罚的，应制作审计决定书并告知提请政府裁决或申请行政复议或提起行政诉讼的途径和期限。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6.送达阶段责任：审计决定书应当及时送达被审计单位和当事人，并自送达之日起生效。   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7.事后监督责任：审计机关应当在规定时间内检查被审计单位和当事人执行审计处罚决定的情况。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8.其他法律法规政策规定应履行的责任。</w:t>
            </w:r>
          </w:p>
        </w:tc>
        <w:tc>
          <w:tcPr>
            <w:tcW w:w="1981" w:type="dxa"/>
            <w:noWrap w:val="0"/>
            <w:vAlign w:val="center"/>
          </w:tcPr>
          <w:p>
            <w:pPr>
              <w:keepNext w:val="0"/>
              <w:keepLines w:val="0"/>
              <w:widowControl/>
              <w:suppressLineNumbers w:val="0"/>
              <w:spacing w:after="220" w:afterAutospacing="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因不履行或不正确履行审计职责，有下列情形的，审计机关及相关审计人员应承担相应责任：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1.对应当予以制止和处罚的违法行为不予制止、处罚，致使公民、法人或者其他组织的合法权益、公共利益和社会秩序遭受损害的；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2.违反法定的审计处罚程序的；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3.擅自改变审计处罚种类和裁量幅度的；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4.没有审计处罚法律依据实施处罚；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5.应当告知听证没有告知，并造成严重影响的；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6.其他滥用职权、徇私舞弊、玩忽职守的。</w:t>
            </w:r>
          </w:p>
        </w:tc>
        <w:tc>
          <w:tcPr>
            <w:tcW w:w="3196"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1.【法律】《中华人民共和国行政处罚法》第八十三条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2.【法律】《中华人民共和国行政处罚法》第七十六条　行政机关实施行政处罚，有下列情形之一，由上级行政机关或者有关机关责令改正，对直接负责的主管人员和其他直接责任人员依法给予处分：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（一）没有法定的行政处罚依据的；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（二）擅自改变行政处罚种类、幅度的；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（三）违反法定的行政处罚程序的；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（四）违反本法第二十条关于委托处罚的规定的；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（五）执法人员未取得执法证件的。    3.【法律】《中华人民共和国审计法》第五十七条　审计人员滥用职权、徇私舞弊、玩忽职守或者泄露、向他人非法提供所知悉的国家秘密、工作秘密、商业秘密、个人隐私和个人信息的，依法给予处分；构成犯罪的，依法追究刑事责任。</w:t>
            </w:r>
          </w:p>
        </w:tc>
        <w:tc>
          <w:tcPr>
            <w:tcW w:w="6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法律没有明确规定</w:t>
            </w:r>
          </w:p>
        </w:tc>
        <w:tc>
          <w:tcPr>
            <w:tcW w:w="68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2"/>
                <w:szCs w:val="22"/>
                <w:u w:val="none"/>
                <w:lang w:val="en-US" w:eastAsia="zh-CN" w:bidi="ar"/>
              </w:rPr>
              <w:t>拉萨市审计局</w:t>
            </w:r>
          </w:p>
        </w:tc>
        <w:tc>
          <w:tcPr>
            <w:tcW w:w="1327"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无</w:t>
            </w:r>
          </w:p>
        </w:tc>
        <w:tc>
          <w:tcPr>
            <w:tcW w:w="464" w:type="dxa"/>
            <w:noWrap w:val="0"/>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b w:val="0"/>
                <w:bCs w:val="0"/>
                <w:snapToGrid w:val="0"/>
                <w:kern w:val="0"/>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556" w:type="dxa"/>
            <w:noWrap w:val="0"/>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b w:val="0"/>
                <w:bCs w:val="0"/>
                <w:snapToGrid w:val="0"/>
                <w:kern w:val="0"/>
                <w:sz w:val="20"/>
                <w:szCs w:val="20"/>
                <w:vertAlign w:val="baseline"/>
                <w:lang w:val="en-US" w:eastAsia="zh-CN"/>
              </w:rPr>
            </w:pPr>
            <w:r>
              <w:rPr>
                <w:rFonts w:hint="eastAsia" w:ascii="宋体" w:hAnsi="宋体" w:eastAsia="宋体" w:cs="宋体"/>
                <w:i w:val="0"/>
                <w:color w:val="000000"/>
                <w:kern w:val="0"/>
                <w:sz w:val="22"/>
                <w:szCs w:val="22"/>
                <w:u w:val="none"/>
                <w:lang w:val="en-US" w:eastAsia="zh-CN" w:bidi="ar"/>
              </w:rPr>
              <w:t>14</w:t>
            </w:r>
          </w:p>
        </w:tc>
        <w:tc>
          <w:tcPr>
            <w:tcW w:w="726" w:type="dxa"/>
            <w:noWrap w:val="0"/>
            <w:vAlign w:val="center"/>
          </w:tcPr>
          <w:p>
            <w:pPr>
              <w:keepNext w:val="0"/>
              <w:keepLines w:val="0"/>
              <w:widowControl/>
              <w:suppressLineNumbers w:val="0"/>
              <w:jc w:val="center"/>
              <w:textAlignment w:val="center"/>
              <w:rPr>
                <w:rFonts w:hint="eastAsia" w:ascii="宋体" w:hAnsi="宋体" w:eastAsia="宋体" w:cs="宋体"/>
                <w:b w:val="0"/>
                <w:bCs w:val="0"/>
                <w:snapToGrid w:val="0"/>
                <w:kern w:val="0"/>
                <w:sz w:val="20"/>
                <w:szCs w:val="20"/>
                <w:vertAlign w:val="baseline"/>
              </w:rPr>
            </w:pPr>
            <w:r>
              <w:rPr>
                <w:rFonts w:hint="eastAsia" w:ascii="宋体" w:hAnsi="宋体" w:eastAsia="宋体" w:cs="宋体"/>
                <w:i w:val="0"/>
                <w:color w:val="000000"/>
                <w:kern w:val="0"/>
                <w:sz w:val="22"/>
                <w:szCs w:val="22"/>
                <w:u w:val="none"/>
                <w:lang w:val="en-US" w:eastAsia="zh-CN" w:bidi="ar"/>
              </w:rPr>
              <w:t>行政处罚</w:t>
            </w:r>
          </w:p>
        </w:tc>
        <w:tc>
          <w:tcPr>
            <w:tcW w:w="777" w:type="dxa"/>
            <w:noWrap w:val="0"/>
            <w:vAlign w:val="center"/>
          </w:tcPr>
          <w:p>
            <w:pPr>
              <w:keepNext w:val="0"/>
              <w:keepLines w:val="0"/>
              <w:widowControl/>
              <w:suppressLineNumbers w:val="0"/>
              <w:jc w:val="left"/>
              <w:textAlignment w:val="center"/>
              <w:rPr>
                <w:rFonts w:hint="eastAsia" w:ascii="宋体" w:hAnsi="宋体" w:eastAsia="宋体" w:cs="宋体"/>
                <w:b w:val="0"/>
                <w:bCs w:val="0"/>
                <w:snapToGrid w:val="0"/>
                <w:kern w:val="0"/>
                <w:sz w:val="20"/>
                <w:szCs w:val="20"/>
                <w:vertAlign w:val="baseline"/>
              </w:rPr>
            </w:pPr>
            <w:r>
              <w:rPr>
                <w:rFonts w:hint="eastAsia" w:ascii="宋体" w:hAnsi="宋体" w:eastAsia="宋体" w:cs="宋体"/>
                <w:i w:val="0"/>
                <w:color w:val="000000"/>
                <w:kern w:val="0"/>
                <w:sz w:val="22"/>
                <w:szCs w:val="22"/>
                <w:u w:val="none"/>
                <w:lang w:val="en-US" w:eastAsia="zh-CN" w:bidi="ar"/>
              </w:rPr>
              <w:t>对企业和个人违反规定使用、骗取财政资金以及政府承贷或者担保的外国政府贷款、国际金融组织贷款行为的处罚</w:t>
            </w:r>
          </w:p>
        </w:tc>
        <w:tc>
          <w:tcPr>
            <w:tcW w:w="758" w:type="dxa"/>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0"/>
                <w:szCs w:val="20"/>
                <w:u w:val="none"/>
                <w:lang w:val="en-US" w:eastAsia="zh-CN" w:bidi="ar"/>
              </w:rPr>
            </w:pPr>
          </w:p>
        </w:tc>
        <w:tc>
          <w:tcPr>
            <w:tcW w:w="688"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cs="宋体"/>
                <w:i w:val="0"/>
                <w:color w:val="000000"/>
                <w:kern w:val="0"/>
                <w:sz w:val="22"/>
                <w:szCs w:val="22"/>
                <w:u w:val="none"/>
                <w:lang w:val="en-US" w:eastAsia="zh-CN" w:bidi="ar"/>
              </w:rPr>
              <w:t>拉萨市审计局</w:t>
            </w:r>
          </w:p>
        </w:tc>
        <w:tc>
          <w:tcPr>
            <w:tcW w:w="719"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2"/>
                <w:szCs w:val="22"/>
                <w:u w:val="none"/>
                <w:lang w:val="en-US" w:eastAsia="zh-CN" w:bidi="ar"/>
              </w:rPr>
              <w:t>市级</w:t>
            </w:r>
          </w:p>
        </w:tc>
        <w:tc>
          <w:tcPr>
            <w:tcW w:w="104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b w:val="0"/>
                <w:bCs w:val="0"/>
                <w:snapToGrid w:val="0"/>
                <w:kern w:val="0"/>
                <w:sz w:val="20"/>
                <w:szCs w:val="20"/>
                <w:vertAlign w:val="baseline"/>
                <w:lang w:eastAsia="zh-CN"/>
              </w:rPr>
              <w:t>财政审计科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行政事业与社会保障资金审计科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农业与资源环保审计科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固定资产投资审计科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企业审计科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经济责任审计科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 xml:space="preserve"> 政府投资审计中心</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电子数据审计科</w:t>
            </w:r>
          </w:p>
        </w:tc>
        <w:tc>
          <w:tcPr>
            <w:tcW w:w="2999"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【行政法规】《财政违法行为处罚处分条例》　第二条　县级以上人民政府财政部门及审计机关在各自职权范围内，依法对财政违法行为作出处理、处罚决定。      《财政违法行为处罚处分条例》第十四条　企业和个人有下列行为之一的，责令改正，调整有关会计账目，追回违反规定使用、骗取的有关资金，给予警告，没收违法所得，并处被骗取有关资金10%以上50%以下的罚款或者被违规使用有关资金10%以上30%以下的罚款；对直接负责的主管人员和其他直接责任人员处3000元以上5万元以下的罚款：</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（一）以虚报、冒领等手段骗取财政资金以及政府承贷或者担保的外国政府贷款、国际金融组织贷款；</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（二）挪用财政资金以及政府承贷或者担保的外国政府贷款、国际金融组织贷款；</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（三）从无偿使用的财政资金以及政府承贷或者担保的外国政府贷款、国际金融组织贷款中非法获益；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（四）其他违反规定使用、骗取财政资金以及政府承贷或者担保的外国政府贷款、国际金融组织贷款的行为</w:t>
            </w:r>
          </w:p>
        </w:tc>
        <w:tc>
          <w:tcPr>
            <w:tcW w:w="117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无</w:t>
            </w:r>
          </w:p>
        </w:tc>
        <w:tc>
          <w:tcPr>
            <w:tcW w:w="95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90个自然日</w:t>
            </w:r>
          </w:p>
        </w:tc>
        <w:tc>
          <w:tcPr>
            <w:tcW w:w="235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立案责任：企业和个人有下列行为之一的，（一）以虚报、冒领等手段骗取财政资金以及政府承贷或者担保的外国政府贷款、国际金融组织贷款；（二）挪用财政资金以及政府承贷或者担保的外国政府贷款、国际金融组织贷款；（三）从无偿使用的财政资金以及政府承贷或者担保的外国政府贷款、国际金融组织贷款中非法获益；（四）其他违反规定使用、骗取财政资金以及政府承贷或者担保的外国政府贷款、国际金融组织贷款的行为，审计组应当报告审计机关，由审计机关责令改正。对拒不改正的予以立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2.调查责任：审计组组成人员不得少于两人，并应当向当事人或有关人员出示证件。与被审计单位或者审计事项有利害关系的应当回避。允许被审计单位和有关人员申辩和陈述。审计组以审计报告形式征求被审计单位意见。审计人员应当保守有关秘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审查责任：审计机关派出审计组、审计组所在部门、审计机关审理部门应当对违法事实、证据、审计程序、法律适用、处罚幅度以及被审计单位和有关人员申辩、陈述和被审计单位反馈意见等进行审核、复核、审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4.告知责任：审计机关在作出较大数额罚款的审计处罚决定前，应书面告知被审计单位和有关人员有要求听证的权力。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5.决定责任：审计机关根据审核、复核、审理情况，召开审计业务会议审定是否予以审计处罚。依法给予审计处罚的，应制作审计决定书并告知提请政府裁决或申请行政复议或提起行政诉讼的途径和期限。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6.送达阶段责任：审计决定书应当及时送达被审计单位和当事人，并自送达之日起生效。   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7.事后监督责任：审计机关应当在规定时间内检查被审计单位和当事人执行审计处罚决定的情况。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8.其他法律法规政策规定应履行的责任。</w:t>
            </w:r>
          </w:p>
        </w:tc>
        <w:tc>
          <w:tcPr>
            <w:tcW w:w="1981" w:type="dxa"/>
            <w:noWrap w:val="0"/>
            <w:vAlign w:val="center"/>
          </w:tcPr>
          <w:p>
            <w:pPr>
              <w:keepNext w:val="0"/>
              <w:keepLines w:val="0"/>
              <w:widowControl/>
              <w:suppressLineNumbers w:val="0"/>
              <w:spacing w:after="220" w:afterAutospacing="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因不履行或不正确履行审计职责，有下列情形的，审计机关及相关审计人员应承担相应责任：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1.对应当予以制止和处罚的违法行为不予制止、处罚，致使公民、法人或者其他组织的合法权益、公共利益和社会秩序遭受损害的；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2.违反法定的审计处罚程序的；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3.擅自改变审计处罚种类和裁量幅度的；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4.没有审计处罚法律依据实施处罚；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5.应当告知听证没有告知，并造成严重影响的；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6.其他滥用职权、徇私舞弊、玩忽职守的。</w:t>
            </w:r>
          </w:p>
        </w:tc>
        <w:tc>
          <w:tcPr>
            <w:tcW w:w="3196"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1.【法律】《中华人民共和国行政处罚法》第八十三条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2.【法律】《中华人民共和国行政处罚法》第七十六条　行政机关实施行政处罚，有下列情形之一，由上级行政机关或者有关机关责令改正，对直接负责的主管人员和其他直接责任人员依法给予处分：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（一）没有法定的行政处罚依据的；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（二）擅自改变行政处罚种类、幅度的；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（三）违反法定的行政处罚程序的；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（四）违反本法第二十条关于委托处罚的规定的；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（五）执法人员未取得执法证件的。    3.【法律】《中华人民共和国审计法》第五十七条　审计人员滥用职权、徇私舞弊、玩忽职守或者泄露、向他人非法提供所知悉的国家秘密、工作秘密、商业秘密、个人隐私和个人信息的，依法给予处分；构成犯罪的，依法追究刑事责任。</w:t>
            </w:r>
          </w:p>
        </w:tc>
        <w:tc>
          <w:tcPr>
            <w:tcW w:w="6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法律没有明确规定</w:t>
            </w:r>
          </w:p>
        </w:tc>
        <w:tc>
          <w:tcPr>
            <w:tcW w:w="68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2"/>
                <w:szCs w:val="22"/>
                <w:u w:val="none"/>
                <w:lang w:val="en-US" w:eastAsia="zh-CN" w:bidi="ar"/>
              </w:rPr>
              <w:t>拉萨市审计局</w:t>
            </w:r>
          </w:p>
        </w:tc>
        <w:tc>
          <w:tcPr>
            <w:tcW w:w="1327"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无</w:t>
            </w:r>
          </w:p>
        </w:tc>
        <w:tc>
          <w:tcPr>
            <w:tcW w:w="464" w:type="dxa"/>
            <w:noWrap w:val="0"/>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b w:val="0"/>
                <w:bCs w:val="0"/>
                <w:snapToGrid w:val="0"/>
                <w:kern w:val="0"/>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556" w:type="dxa"/>
            <w:noWrap w:val="0"/>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b w:val="0"/>
                <w:bCs w:val="0"/>
                <w:snapToGrid w:val="0"/>
                <w:kern w:val="0"/>
                <w:sz w:val="20"/>
                <w:szCs w:val="20"/>
                <w:vertAlign w:val="baseline"/>
                <w:lang w:val="en-US" w:eastAsia="zh-CN"/>
              </w:rPr>
            </w:pPr>
            <w:r>
              <w:rPr>
                <w:rFonts w:hint="eastAsia" w:ascii="宋体" w:hAnsi="宋体" w:eastAsia="宋体" w:cs="宋体"/>
                <w:i w:val="0"/>
                <w:color w:val="000000"/>
                <w:kern w:val="0"/>
                <w:sz w:val="22"/>
                <w:szCs w:val="22"/>
                <w:u w:val="none"/>
                <w:lang w:val="en-US" w:eastAsia="zh-CN" w:bidi="ar"/>
              </w:rPr>
              <w:t>15</w:t>
            </w:r>
          </w:p>
        </w:tc>
        <w:tc>
          <w:tcPr>
            <w:tcW w:w="726" w:type="dxa"/>
            <w:noWrap w:val="0"/>
            <w:vAlign w:val="center"/>
          </w:tcPr>
          <w:p>
            <w:pPr>
              <w:keepNext w:val="0"/>
              <w:keepLines w:val="0"/>
              <w:widowControl/>
              <w:suppressLineNumbers w:val="0"/>
              <w:jc w:val="center"/>
              <w:textAlignment w:val="center"/>
              <w:rPr>
                <w:rFonts w:hint="eastAsia" w:ascii="宋体" w:hAnsi="宋体" w:eastAsia="宋体" w:cs="宋体"/>
                <w:b w:val="0"/>
                <w:bCs w:val="0"/>
                <w:snapToGrid w:val="0"/>
                <w:kern w:val="0"/>
                <w:sz w:val="20"/>
                <w:szCs w:val="20"/>
                <w:vertAlign w:val="baseline"/>
              </w:rPr>
            </w:pPr>
            <w:r>
              <w:rPr>
                <w:rFonts w:hint="eastAsia" w:ascii="宋体" w:hAnsi="宋体" w:eastAsia="宋体" w:cs="宋体"/>
                <w:i w:val="0"/>
                <w:color w:val="000000"/>
                <w:kern w:val="0"/>
                <w:sz w:val="22"/>
                <w:szCs w:val="22"/>
                <w:u w:val="none"/>
                <w:lang w:val="en-US" w:eastAsia="zh-CN" w:bidi="ar"/>
              </w:rPr>
              <w:t>行政处罚</w:t>
            </w:r>
          </w:p>
        </w:tc>
        <w:tc>
          <w:tcPr>
            <w:tcW w:w="777" w:type="dxa"/>
            <w:noWrap w:val="0"/>
            <w:vAlign w:val="center"/>
          </w:tcPr>
          <w:p>
            <w:pPr>
              <w:keepNext w:val="0"/>
              <w:keepLines w:val="0"/>
              <w:widowControl/>
              <w:suppressLineNumbers w:val="0"/>
              <w:jc w:val="left"/>
              <w:textAlignment w:val="center"/>
              <w:rPr>
                <w:rFonts w:hint="eastAsia" w:ascii="宋体" w:hAnsi="宋体" w:eastAsia="宋体" w:cs="宋体"/>
                <w:b w:val="0"/>
                <w:bCs w:val="0"/>
                <w:snapToGrid w:val="0"/>
                <w:kern w:val="0"/>
                <w:sz w:val="20"/>
                <w:szCs w:val="20"/>
                <w:vertAlign w:val="baseline"/>
              </w:rPr>
            </w:pPr>
            <w:r>
              <w:rPr>
                <w:rFonts w:hint="eastAsia" w:ascii="宋体" w:hAnsi="宋体" w:eastAsia="宋体" w:cs="宋体"/>
                <w:i w:val="0"/>
                <w:color w:val="000000"/>
                <w:kern w:val="0"/>
                <w:sz w:val="22"/>
                <w:szCs w:val="22"/>
                <w:u w:val="none"/>
                <w:lang w:val="en-US" w:eastAsia="zh-CN" w:bidi="ar"/>
              </w:rPr>
              <w:t>对单位和个人违反财政收入票据管理规定行为的处罚</w:t>
            </w:r>
          </w:p>
        </w:tc>
        <w:tc>
          <w:tcPr>
            <w:tcW w:w="758" w:type="dxa"/>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0"/>
                <w:szCs w:val="20"/>
                <w:u w:val="none"/>
                <w:lang w:val="en-US" w:eastAsia="zh-CN" w:bidi="ar"/>
              </w:rPr>
            </w:pPr>
          </w:p>
        </w:tc>
        <w:tc>
          <w:tcPr>
            <w:tcW w:w="688"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cs="宋体"/>
                <w:i w:val="0"/>
                <w:color w:val="000000"/>
                <w:kern w:val="0"/>
                <w:sz w:val="22"/>
                <w:szCs w:val="22"/>
                <w:u w:val="none"/>
                <w:lang w:val="en-US" w:eastAsia="zh-CN" w:bidi="ar"/>
              </w:rPr>
              <w:t>拉萨市审计局</w:t>
            </w:r>
          </w:p>
        </w:tc>
        <w:tc>
          <w:tcPr>
            <w:tcW w:w="719"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2"/>
                <w:szCs w:val="22"/>
                <w:u w:val="none"/>
                <w:lang w:val="en-US" w:eastAsia="zh-CN" w:bidi="ar"/>
              </w:rPr>
              <w:t>市级</w:t>
            </w:r>
          </w:p>
        </w:tc>
        <w:tc>
          <w:tcPr>
            <w:tcW w:w="104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b w:val="0"/>
                <w:bCs w:val="0"/>
                <w:snapToGrid w:val="0"/>
                <w:kern w:val="0"/>
                <w:sz w:val="20"/>
                <w:szCs w:val="20"/>
                <w:vertAlign w:val="baseline"/>
                <w:lang w:eastAsia="zh-CN"/>
              </w:rPr>
              <w:t>财政审计科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行政事业与社会保障资金审计科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农业与资源环保审计科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固定资产投资审计科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企业审计科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经济责任审计科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 xml:space="preserve"> 政府投资审计中心</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电子数据审计科</w:t>
            </w:r>
          </w:p>
        </w:tc>
        <w:tc>
          <w:tcPr>
            <w:tcW w:w="2999"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【行政法规】《财政违法行为处罚处分条例》　第二条　县级以上人民政府财政部门及审计机关在各自职权范围内，依法对财政违法行为作出处理、处罚决定。      《财政违法行为处罚处分条例》第十六条　单位和个人有下列违反财政收入票据管理规定的行为之一的，销毁非法印制的票据，没收违法所得和作案工具。对单位处5000元以上10万元以下的罚款；对直接负责的主管人员和其他直接责任人员处3000元以上5万元以下的罚款。属于国家公务员的，还应当给予降级或者撤职处分；情节严重的，给予开除处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（一）违反规定印制财政收入票据；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（二）转借、串用、代开财政收入票据；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（三）伪造、变造、买卖、擅自销毁财政收入票据；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（四）伪造、使用伪造的财政收入票据监（印）制章；</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（五）其他违反财政收入票据管理规定的行为。</w:t>
            </w:r>
          </w:p>
        </w:tc>
        <w:tc>
          <w:tcPr>
            <w:tcW w:w="117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无</w:t>
            </w:r>
          </w:p>
        </w:tc>
        <w:tc>
          <w:tcPr>
            <w:tcW w:w="95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90个自然日</w:t>
            </w:r>
          </w:p>
        </w:tc>
        <w:tc>
          <w:tcPr>
            <w:tcW w:w="235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1.立案责任：单位和个人有下列违反财政收入票据管理规定的行为之一的，（一）违反规定印制财政收入票据；（二）转借、串用、代开财政收入票据；（三）伪造、变造、买卖、擅自销毁财政收入票据；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（四）伪造、使用伪造的财政收入票据监（印）制章；（五）其他违反财政收入票据管理规定的行为。审计组应当报告审计机关，由审计机关责令改正。对拒不改正的予以立案。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2.调查责任：审计组组成人员不得少于两人，并应当向当事人或有关人员出示证件。与被审计单位或者审计事项有利害关系的应当回避。允许被审计单位和有关人员申辩和陈述。审计组以审计报告形式征求被审计单位意见。审计人员应当保守有关秘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审查责任：审计机关派出审计组、审计组所在部门、审计机关审理部门应当对违法事实、证据、审计程序、法律适用、处罚幅度以及被审计单位和有关人员申辩、陈述和被审计单位反馈意见等进行审核、复核、审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4.告知责任：审计机关在作出较大数额罚款的审计处罚决定前，应书面告知被审计单位和有关人员有要求听证的权力。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5.决定责任：审计机关根据审核、复核、审理情况，召开审计业务会议审定是否予以审计处罚。依法给予审计处罚的，应制作审计决定书并告知提请政府裁决或申请行政复议或提起行政诉讼的途径和期限。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6.送达阶段责任：审计决定书应当及时送达被审计单位和当事人，并自送达之日起生效。   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7.事后监督责任：审计机关应当在规定时间内检查被审计单位和当事人执行审计处罚决定的情况。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8.其他法律法规政策规定应履行的责任。</w:t>
            </w:r>
          </w:p>
        </w:tc>
        <w:tc>
          <w:tcPr>
            <w:tcW w:w="1981" w:type="dxa"/>
            <w:noWrap w:val="0"/>
            <w:vAlign w:val="center"/>
          </w:tcPr>
          <w:p>
            <w:pPr>
              <w:keepNext w:val="0"/>
              <w:keepLines w:val="0"/>
              <w:widowControl/>
              <w:suppressLineNumbers w:val="0"/>
              <w:spacing w:after="220" w:afterAutospacing="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因不履行或不正确履行审计职责，有下列情形的，审计机关及相关审计人员应承担相应责任：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1.对应当予以制止和处罚的违法行为不予制止、处罚，致使公民、法人或者其他组织的合法权益、公共利益和社会秩序遭受损害的；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2.违反法定的审计处罚程序的；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3.擅自改变审计处罚种类和裁量幅度的；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4.没有审计处罚法律依据实施处罚；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5.应当告知听证没有告知，并造成严重影响的；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6.其他滥用职权、徇私舞弊、玩忽职守的。</w:t>
            </w:r>
          </w:p>
        </w:tc>
        <w:tc>
          <w:tcPr>
            <w:tcW w:w="3196"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1.【法律】《中华人民共和国行政处罚法》第八十三条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2.【法律】《中华人民共和国行政处罚法》第七十六条　行政机关实施行政处罚，有下列情形之一，由上级行政机关或者有关机关责令改正，对直接负责的主管人员和其他直接责任人员依法给予处分：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（一）没有法定的行政处罚依据的；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（二）擅自改变行政处罚种类、幅度的；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（三）违反法定的行政处罚程序的；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（四）违反本法第二十条关于委托处罚的规定的；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（五）执法人员未取得执法证件的。    3.【法律】《中华人民共和国审计法》第五十七条　审计人员滥用职权、徇私舞弊、玩忽职守或者泄露、向他人非法提供所知悉的国家秘密、工作秘密、商业秘密、个人隐私和个人信息的，依法给予处分；构成犯罪的，依法追究刑事责任。</w:t>
            </w:r>
          </w:p>
        </w:tc>
        <w:tc>
          <w:tcPr>
            <w:tcW w:w="6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法律没有明确规定</w:t>
            </w:r>
          </w:p>
        </w:tc>
        <w:tc>
          <w:tcPr>
            <w:tcW w:w="68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2"/>
                <w:szCs w:val="22"/>
                <w:u w:val="none"/>
                <w:lang w:val="en-US" w:eastAsia="zh-CN" w:bidi="ar"/>
              </w:rPr>
              <w:t>拉萨市审计局</w:t>
            </w:r>
          </w:p>
        </w:tc>
        <w:tc>
          <w:tcPr>
            <w:tcW w:w="1327"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无</w:t>
            </w:r>
          </w:p>
        </w:tc>
        <w:tc>
          <w:tcPr>
            <w:tcW w:w="464" w:type="dxa"/>
            <w:noWrap w:val="0"/>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b w:val="0"/>
                <w:bCs w:val="0"/>
                <w:snapToGrid w:val="0"/>
                <w:kern w:val="0"/>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556" w:type="dxa"/>
            <w:noWrap w:val="0"/>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b w:val="0"/>
                <w:bCs w:val="0"/>
                <w:snapToGrid w:val="0"/>
                <w:kern w:val="0"/>
                <w:sz w:val="20"/>
                <w:szCs w:val="20"/>
                <w:vertAlign w:val="baseline"/>
                <w:lang w:val="en-US" w:eastAsia="zh-CN"/>
              </w:rPr>
            </w:pPr>
            <w:r>
              <w:rPr>
                <w:rFonts w:hint="eastAsia" w:ascii="宋体" w:hAnsi="宋体" w:eastAsia="宋体" w:cs="宋体"/>
                <w:i w:val="0"/>
                <w:color w:val="000000"/>
                <w:kern w:val="0"/>
                <w:sz w:val="22"/>
                <w:szCs w:val="22"/>
                <w:u w:val="none"/>
                <w:lang w:val="en-US" w:eastAsia="zh-CN" w:bidi="ar"/>
              </w:rPr>
              <w:t>16</w:t>
            </w:r>
          </w:p>
        </w:tc>
        <w:tc>
          <w:tcPr>
            <w:tcW w:w="726" w:type="dxa"/>
            <w:noWrap w:val="0"/>
            <w:vAlign w:val="center"/>
          </w:tcPr>
          <w:p>
            <w:pPr>
              <w:keepNext w:val="0"/>
              <w:keepLines w:val="0"/>
              <w:widowControl/>
              <w:suppressLineNumbers w:val="0"/>
              <w:jc w:val="center"/>
              <w:textAlignment w:val="center"/>
              <w:rPr>
                <w:rFonts w:hint="eastAsia" w:ascii="宋体" w:hAnsi="宋体" w:eastAsia="宋体" w:cs="宋体"/>
                <w:b w:val="0"/>
                <w:bCs w:val="0"/>
                <w:snapToGrid w:val="0"/>
                <w:kern w:val="0"/>
                <w:sz w:val="20"/>
                <w:szCs w:val="20"/>
                <w:vertAlign w:val="baseline"/>
              </w:rPr>
            </w:pPr>
            <w:r>
              <w:rPr>
                <w:rFonts w:hint="eastAsia" w:ascii="宋体" w:hAnsi="宋体" w:eastAsia="宋体" w:cs="宋体"/>
                <w:i w:val="0"/>
                <w:color w:val="000000"/>
                <w:kern w:val="0"/>
                <w:sz w:val="22"/>
                <w:szCs w:val="22"/>
                <w:u w:val="none"/>
                <w:lang w:val="en-US" w:eastAsia="zh-CN" w:bidi="ar"/>
              </w:rPr>
              <w:t>行政处罚</w:t>
            </w:r>
          </w:p>
        </w:tc>
        <w:tc>
          <w:tcPr>
            <w:tcW w:w="777" w:type="dxa"/>
            <w:noWrap w:val="0"/>
            <w:vAlign w:val="center"/>
          </w:tcPr>
          <w:p>
            <w:pPr>
              <w:keepNext w:val="0"/>
              <w:keepLines w:val="0"/>
              <w:widowControl/>
              <w:suppressLineNumbers w:val="0"/>
              <w:jc w:val="left"/>
              <w:textAlignment w:val="center"/>
              <w:rPr>
                <w:rFonts w:hint="eastAsia" w:ascii="宋体" w:hAnsi="宋体" w:eastAsia="宋体" w:cs="宋体"/>
                <w:b w:val="0"/>
                <w:bCs w:val="0"/>
                <w:snapToGrid w:val="0"/>
                <w:kern w:val="0"/>
                <w:sz w:val="20"/>
                <w:szCs w:val="20"/>
                <w:vertAlign w:val="baseline"/>
              </w:rPr>
            </w:pPr>
            <w:r>
              <w:rPr>
                <w:rFonts w:hint="eastAsia" w:ascii="宋体" w:hAnsi="宋体" w:eastAsia="宋体" w:cs="宋体"/>
                <w:i w:val="0"/>
                <w:color w:val="000000"/>
                <w:kern w:val="0"/>
                <w:sz w:val="22"/>
                <w:szCs w:val="22"/>
                <w:u w:val="none"/>
                <w:lang w:val="en-US" w:eastAsia="zh-CN" w:bidi="ar"/>
              </w:rPr>
              <w:t>对单位和个人违反财务管理规定，私存私放财政资金或者其他公款行为的处罚</w:t>
            </w:r>
          </w:p>
        </w:tc>
        <w:tc>
          <w:tcPr>
            <w:tcW w:w="758" w:type="dxa"/>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0"/>
                <w:szCs w:val="20"/>
                <w:u w:val="none"/>
                <w:lang w:val="en-US" w:eastAsia="zh-CN" w:bidi="ar"/>
              </w:rPr>
            </w:pPr>
          </w:p>
        </w:tc>
        <w:tc>
          <w:tcPr>
            <w:tcW w:w="688"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cs="宋体"/>
                <w:i w:val="0"/>
                <w:color w:val="000000"/>
                <w:kern w:val="0"/>
                <w:sz w:val="22"/>
                <w:szCs w:val="22"/>
                <w:u w:val="none"/>
                <w:lang w:val="en-US" w:eastAsia="zh-CN" w:bidi="ar"/>
              </w:rPr>
              <w:t>拉萨市审计局</w:t>
            </w:r>
          </w:p>
        </w:tc>
        <w:tc>
          <w:tcPr>
            <w:tcW w:w="719"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2"/>
                <w:szCs w:val="22"/>
                <w:u w:val="none"/>
                <w:lang w:val="en-US" w:eastAsia="zh-CN" w:bidi="ar"/>
              </w:rPr>
              <w:t>市级</w:t>
            </w:r>
          </w:p>
        </w:tc>
        <w:tc>
          <w:tcPr>
            <w:tcW w:w="104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b w:val="0"/>
                <w:bCs w:val="0"/>
                <w:snapToGrid w:val="0"/>
                <w:kern w:val="0"/>
                <w:sz w:val="20"/>
                <w:szCs w:val="20"/>
                <w:vertAlign w:val="baseline"/>
                <w:lang w:eastAsia="zh-CN"/>
              </w:rPr>
              <w:t>财政审计科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行政事业与社会保障资金审计科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农业与资源环保审计科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固定资产投资审计科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企业审计科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经济责任审计科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 xml:space="preserve"> 政府投资审计中心</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电子数据审计科</w:t>
            </w:r>
          </w:p>
        </w:tc>
        <w:tc>
          <w:tcPr>
            <w:tcW w:w="2999"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【行政法规】《财政违法行为处罚处分条例》　第二条　县级以上人民政府财政部门及审计机关在各自职权范围内，依法对财政违法行为作出处理、处罚决定。      《财政违法行为处罚处分条例》第十七条　单位和个人违反财务管理的规定，私存私放财政资金或者其他公款的，责令改正，调整有关会计账目，追回私存私放的资金，没收违法所得。对单位处3000元以上5万元以下的罚款；对直接负责的主管人员和其他直接责任人员处2000元以上2万元以下的罚款。属于国家公务员的，还应当给予记大过处分；情节严重的，给予降级或者撤职处分。</w:t>
            </w:r>
          </w:p>
        </w:tc>
        <w:tc>
          <w:tcPr>
            <w:tcW w:w="117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无</w:t>
            </w:r>
          </w:p>
        </w:tc>
        <w:tc>
          <w:tcPr>
            <w:tcW w:w="95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90个自然日</w:t>
            </w:r>
          </w:p>
        </w:tc>
        <w:tc>
          <w:tcPr>
            <w:tcW w:w="235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1.立案责任：单位和个人违反财务管理的规定，私存私放财政资金或者其他公款的，审计组应当报告审计机关，由审计机关责令改正。对拒不改正的予以立案。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2.调查责任：审计组组成人员不得少于两人，并应当向当事人或有关人员出示证件。与被审计单位或者审计事项有利害关系的应当回避。允许被审计单位和有关人员申辩和陈述。审计组以审计报告形式征求被审计单位意见。审计人员应当保守有关秘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审查责任：审计机关派出审计组、审计组所在部门、审计机关审理部门应当对违法事实、证据、审计程序、法律适用、处罚幅度以及被审计单位和有关人员申辩、陈述和被审计单位反馈意见等进行审核、复核、审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4.告知责任：审计机关在作出较大数额罚款的审计处罚决定前，应书面告知被审计单位和有关人员有要求听证的权力。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5.决定责任：审计机关根据审核、复核、审理情况，召开审计业务会议审定是否予以审计处罚。依法给予审计处罚的，应制作审计决定书并告知提请政府裁决或申请行政复议或提起行政诉讼的途径和期限。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6.送达阶段责任：审计决定书应当及时送达被审计单位和当事人，并自送达之日起生效。   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7.事后监督责任：审计机关应当在规定时间内检查被审计单位和当事人执行审计处罚决定的情况。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8.其他法律法规政策规定应履行的责任。</w:t>
            </w:r>
          </w:p>
        </w:tc>
        <w:tc>
          <w:tcPr>
            <w:tcW w:w="1981" w:type="dxa"/>
            <w:noWrap w:val="0"/>
            <w:vAlign w:val="center"/>
          </w:tcPr>
          <w:p>
            <w:pPr>
              <w:keepNext w:val="0"/>
              <w:keepLines w:val="0"/>
              <w:widowControl/>
              <w:suppressLineNumbers w:val="0"/>
              <w:spacing w:after="220" w:afterAutospacing="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因不履行或不正确履行审计职责，有下列情形的，审计机关及相关审计人员应承担相应责任：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1.对应当予以制止和处罚的违法行为不予制止、处罚，致使公民、法人或者其他组织的合法权益、公共利益和社会秩序遭受损害的；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2.违反法定的审计处罚程序的；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3.擅自改变审计处罚种类和裁量幅度的；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4.没有审计处罚法律依据实施处罚；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5.应当告知听证没有告知，并造成严重影响的；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6.其他滥用职权、徇私舞弊、玩忽职守的。</w:t>
            </w:r>
          </w:p>
        </w:tc>
        <w:tc>
          <w:tcPr>
            <w:tcW w:w="3196"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1.【法律】《中华人民共和国行政处罚法》第八十三条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2.【法律】《中华人民共和国行政处罚法》第七十六条　行政机关实施行政处罚，有下列情形之一，由上级行政机关或者有关机关责令改正，对直接负责的主管人员和其他直接责任人员依法给予处分：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（一）没有法定的行政处罚依据的；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（二）擅自改变行政处罚种类、幅度的；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（三）违反法定的行政处罚程序的；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（四）违反本法第二十条关于委托处罚的规定的；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（五）执法人员未取得执法证件的。    3.【法律】《中华人民共和国审计法》第五十七条　审计人员滥用职权、徇私舞弊、玩忽职守或者泄露、向他人非法提供所知悉的国家秘密、工作秘密、商业秘密、个人隐私和个人信息的，依法给予处分；构成犯罪的，依法追究刑事责任。</w:t>
            </w:r>
          </w:p>
        </w:tc>
        <w:tc>
          <w:tcPr>
            <w:tcW w:w="6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法律没有明确规定</w:t>
            </w:r>
          </w:p>
        </w:tc>
        <w:tc>
          <w:tcPr>
            <w:tcW w:w="68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2"/>
                <w:szCs w:val="22"/>
                <w:u w:val="none"/>
                <w:lang w:val="en-US" w:eastAsia="zh-CN" w:bidi="ar"/>
              </w:rPr>
              <w:t>拉萨市审计局</w:t>
            </w:r>
          </w:p>
        </w:tc>
        <w:tc>
          <w:tcPr>
            <w:tcW w:w="1327"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无</w:t>
            </w:r>
          </w:p>
        </w:tc>
        <w:tc>
          <w:tcPr>
            <w:tcW w:w="464" w:type="dxa"/>
            <w:noWrap w:val="0"/>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b w:val="0"/>
                <w:bCs w:val="0"/>
                <w:snapToGrid w:val="0"/>
                <w:kern w:val="0"/>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556" w:type="dxa"/>
            <w:noWrap w:val="0"/>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b w:val="0"/>
                <w:bCs w:val="0"/>
                <w:snapToGrid w:val="0"/>
                <w:kern w:val="0"/>
                <w:sz w:val="20"/>
                <w:szCs w:val="20"/>
                <w:vertAlign w:val="baseline"/>
                <w:lang w:val="en-US" w:eastAsia="zh-CN"/>
              </w:rPr>
            </w:pPr>
            <w:r>
              <w:rPr>
                <w:rFonts w:hint="eastAsia" w:ascii="宋体" w:hAnsi="宋体" w:eastAsia="宋体" w:cs="宋体"/>
                <w:i w:val="0"/>
                <w:color w:val="000000"/>
                <w:kern w:val="0"/>
                <w:sz w:val="22"/>
                <w:szCs w:val="22"/>
                <w:u w:val="none"/>
                <w:lang w:val="en-US" w:eastAsia="zh-CN" w:bidi="ar"/>
              </w:rPr>
              <w:t>17</w:t>
            </w:r>
          </w:p>
        </w:tc>
        <w:tc>
          <w:tcPr>
            <w:tcW w:w="726" w:type="dxa"/>
            <w:noWrap w:val="0"/>
            <w:vAlign w:val="center"/>
          </w:tcPr>
          <w:p>
            <w:pPr>
              <w:keepNext w:val="0"/>
              <w:keepLines w:val="0"/>
              <w:widowControl/>
              <w:suppressLineNumbers w:val="0"/>
              <w:jc w:val="center"/>
              <w:textAlignment w:val="center"/>
              <w:rPr>
                <w:rFonts w:hint="eastAsia" w:ascii="宋体" w:hAnsi="宋体" w:eastAsia="宋体" w:cs="宋体"/>
                <w:b w:val="0"/>
                <w:bCs w:val="0"/>
                <w:snapToGrid w:val="0"/>
                <w:kern w:val="0"/>
                <w:sz w:val="20"/>
                <w:szCs w:val="20"/>
                <w:vertAlign w:val="baseline"/>
              </w:rPr>
            </w:pPr>
            <w:r>
              <w:rPr>
                <w:rFonts w:hint="eastAsia" w:ascii="宋体" w:hAnsi="宋体" w:eastAsia="宋体" w:cs="宋体"/>
                <w:i w:val="0"/>
                <w:color w:val="000000"/>
                <w:kern w:val="0"/>
                <w:sz w:val="22"/>
                <w:szCs w:val="22"/>
                <w:u w:val="none"/>
                <w:lang w:val="en-US" w:eastAsia="zh-CN" w:bidi="ar"/>
              </w:rPr>
              <w:t>行政强制</w:t>
            </w:r>
          </w:p>
        </w:tc>
        <w:tc>
          <w:tcPr>
            <w:tcW w:w="777" w:type="dxa"/>
            <w:noWrap w:val="0"/>
            <w:vAlign w:val="center"/>
          </w:tcPr>
          <w:p>
            <w:pPr>
              <w:keepNext w:val="0"/>
              <w:keepLines w:val="0"/>
              <w:widowControl/>
              <w:suppressLineNumbers w:val="0"/>
              <w:jc w:val="left"/>
              <w:textAlignment w:val="center"/>
              <w:rPr>
                <w:rFonts w:hint="eastAsia" w:ascii="宋体" w:hAnsi="宋体" w:eastAsia="宋体" w:cs="宋体"/>
                <w:b w:val="0"/>
                <w:bCs w:val="0"/>
                <w:snapToGrid w:val="0"/>
                <w:kern w:val="0"/>
                <w:sz w:val="20"/>
                <w:szCs w:val="20"/>
                <w:vertAlign w:val="baseline"/>
              </w:rPr>
            </w:pPr>
            <w:r>
              <w:rPr>
                <w:rFonts w:hint="eastAsia" w:ascii="宋体" w:hAnsi="宋体" w:eastAsia="宋体" w:cs="宋体"/>
                <w:i w:val="0"/>
                <w:color w:val="000000"/>
                <w:kern w:val="0"/>
                <w:sz w:val="22"/>
                <w:szCs w:val="22"/>
                <w:u w:val="none"/>
                <w:lang w:val="en-US" w:eastAsia="zh-CN" w:bidi="ar"/>
              </w:rPr>
              <w:t>封存有关资料和违规取得的资产</w:t>
            </w:r>
          </w:p>
        </w:tc>
        <w:tc>
          <w:tcPr>
            <w:tcW w:w="758" w:type="dxa"/>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0"/>
                <w:szCs w:val="20"/>
                <w:u w:val="none"/>
                <w:lang w:val="en-US" w:eastAsia="zh-CN" w:bidi="ar"/>
              </w:rPr>
            </w:pPr>
          </w:p>
        </w:tc>
        <w:tc>
          <w:tcPr>
            <w:tcW w:w="688"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cs="宋体"/>
                <w:i w:val="0"/>
                <w:color w:val="000000"/>
                <w:kern w:val="0"/>
                <w:sz w:val="22"/>
                <w:szCs w:val="22"/>
                <w:u w:val="none"/>
                <w:lang w:val="en-US" w:eastAsia="zh-CN" w:bidi="ar"/>
              </w:rPr>
              <w:t>拉萨市审计局</w:t>
            </w:r>
          </w:p>
        </w:tc>
        <w:tc>
          <w:tcPr>
            <w:tcW w:w="719"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2"/>
                <w:szCs w:val="22"/>
                <w:u w:val="none"/>
                <w:lang w:val="en-US" w:eastAsia="zh-CN" w:bidi="ar"/>
              </w:rPr>
              <w:t>市级</w:t>
            </w:r>
          </w:p>
        </w:tc>
        <w:tc>
          <w:tcPr>
            <w:tcW w:w="104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b w:val="0"/>
                <w:bCs w:val="0"/>
                <w:snapToGrid w:val="0"/>
                <w:kern w:val="0"/>
                <w:sz w:val="20"/>
                <w:szCs w:val="20"/>
                <w:vertAlign w:val="baseline"/>
                <w:lang w:eastAsia="zh-CN"/>
              </w:rPr>
              <w:t>财政审计科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行政事业与社会保障资金审计科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农业与资源环保审计科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固定资产投资审计科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企业审计科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经济责任审计科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 xml:space="preserve"> 政府投资审计中心</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电子数据审计科</w:t>
            </w:r>
          </w:p>
        </w:tc>
        <w:tc>
          <w:tcPr>
            <w:tcW w:w="2999"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法律】《中华人民共和国审计法》第三十八条第一款、第二款审计机关进行审计时，被审计单位不得转移、隐匿、篡改、毁弃财务、会计资料以及与财政收支、财务收支有关的业务、管理等资料，不得转移、隐匿、故意毁损所持有的违反国家规定取得的资产。审计机关对被审计单位违反前款规定的行为，有权予以制止；必要时，经县级以上人民政府审计机关负责人批准，有权封存有关资料和违反国家规定取得的资产；对其中在金融机构的有关存款需要予以冻结的，应当向人民法院提出申请。                                                                                  【行政法规】《中华人民共和国审计法实施条例》第三十二条  审计机关依照审计法第三十四条规定封存被审计单位有关资料和违反国家规定取得的资产的，应当持县级以上人民政府审计机关负责人签发的封存通知书，并在依法收集与审计事项相关的证明材料或者采取其他措施后解除封存。封存的期限为7日以内；有特殊情况需要延长的，经县级以上人民政府审计机关负责人批准，可以适当延长，但延长的期限不得超过7日。对封存的资料、资产，审计机关可以指定被审计单位负责保管，被审计单位不得损毁或者擅自转移。                                                          【行政法规】《财政违法行为处罚处分条例》　第二条　县级以上人民政府财政部门及审计机关在各自职权范围内，依法对财政违法行为作出处理、处罚决定。      《财政违法行为处罚处分条例》第二十三条　财政部门、审计机关、监察机关依法进行调查或者检查时，在有关证据可能灭失或者以后难以取得的情况下，经县级以上人民政府财政部门、审计机关、监察机关的负责人批准，可以先行登记保存，并应当在7日内及时作出处理决定。在此期间，当事人或者有关人员不得销毁或者转移证据。</w:t>
            </w:r>
          </w:p>
        </w:tc>
        <w:tc>
          <w:tcPr>
            <w:tcW w:w="117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无</w:t>
            </w:r>
          </w:p>
        </w:tc>
        <w:tc>
          <w:tcPr>
            <w:tcW w:w="95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30个自然日，情况复杂的，经行政机关负责人批准，可以延长，但是延长期限不得超过三十个自然日。</w:t>
            </w:r>
          </w:p>
        </w:tc>
        <w:tc>
          <w:tcPr>
            <w:tcW w:w="235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立案责任：对发现或接到举报被审计单位转移、隐匿、篡改、毁弃财务、会计资料以及与财政收支、财务收支有关的业务、管理等资料，转移、隐匿、故意毁损所持有的违反国家规定取得的资产。审计组应当报告审计机关，审计机关予以审查，并按有关规定或程序予以制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2.审查阶段责任：被审计单位违法情节严重或审计组制止无效时，应及时报告审计机关或人民法院，决定是否采取封存或冻结措施。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执行阶段责任：对被审计单位正在或者可能转移、隐匿、篡改、毁弃会计凭证、会计账簿、财务会计报告以及其他与财政收支或者财务收支有关的资料的，以及被审计单位正在或者可能转移、隐匿违反国家规定取得的资产的，经审计机关负责人批准，审计人员可以采取封存措施。在紧急情况下，可以当场予以封存。</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事后监管责任：封存期满或者在封存期限内完成对有关资料或者资产处理的，审计机关应当及时解除封存。封存的期限一般不得超过7个工作日；有特殊情况需要延长的，经审计机关负责人批准，可以适当延长，但延长的期限不得超过7个工作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5.其他责任：其他法律法规政策规定应履行的责任。</w:t>
            </w:r>
          </w:p>
        </w:tc>
        <w:tc>
          <w:tcPr>
            <w:tcW w:w="1981" w:type="dxa"/>
            <w:noWrap w:val="0"/>
            <w:vAlign w:val="center"/>
          </w:tcPr>
          <w:p>
            <w:pPr>
              <w:keepNext w:val="0"/>
              <w:keepLines w:val="0"/>
              <w:widowControl/>
              <w:suppressLineNumbers w:val="0"/>
              <w:spacing w:after="220" w:afterAutospacing="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因不履行或不正确履行审计职责，有下列情形的，审计机关及相关审计人员应承担相应责任：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1.没有法律、法规依据采取强制措施的；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2.违反法定程序实施行政强制的；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3.扩大查封、扣押、冻结范围的；                       4.使用或者损毁查封、扣押场所、设施或者财物的；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5.在查封、冻结法定期间不作出处理决定或者未依法及时解除查封、冻结的；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6.其他滥用职权、徇私舞弊、玩忽职守的。</w:t>
            </w:r>
          </w:p>
        </w:tc>
        <w:tc>
          <w:tcPr>
            <w:tcW w:w="3196"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法律】《中华人民共和国行政强制法》第六十一条：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法律】《中华人民共和国行政强制法》第六十二条：违反本法规定，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作出处理决定或者未依法及时解除查封、扣押的；（四）在冻结存款、汇款法定期间不作出处理决定或者未依法及时解除冻结的。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3.【法律】《中华人民共和国审计法》第五十七条　审计人员滥用职权、徇私舞弊、玩忽职守或者泄露、向他人非法提供所知悉的国家秘密、工作秘密、商业秘密、个人隐私和个人信息的，依法给予处分；构成犯罪的，依法追究刑事责任。</w:t>
            </w:r>
          </w:p>
        </w:tc>
        <w:tc>
          <w:tcPr>
            <w:tcW w:w="6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法律没有明确规定</w:t>
            </w:r>
          </w:p>
        </w:tc>
        <w:tc>
          <w:tcPr>
            <w:tcW w:w="68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2"/>
                <w:szCs w:val="22"/>
                <w:u w:val="none"/>
                <w:lang w:val="en-US" w:eastAsia="zh-CN" w:bidi="ar"/>
              </w:rPr>
              <w:t>拉萨市审计局</w:t>
            </w:r>
          </w:p>
        </w:tc>
        <w:tc>
          <w:tcPr>
            <w:tcW w:w="1327"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无</w:t>
            </w:r>
          </w:p>
        </w:tc>
        <w:tc>
          <w:tcPr>
            <w:tcW w:w="464" w:type="dxa"/>
            <w:noWrap w:val="0"/>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b w:val="0"/>
                <w:bCs w:val="0"/>
                <w:snapToGrid w:val="0"/>
                <w:kern w:val="0"/>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556" w:type="dxa"/>
            <w:noWrap w:val="0"/>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b w:val="0"/>
                <w:bCs w:val="0"/>
                <w:snapToGrid w:val="0"/>
                <w:kern w:val="0"/>
                <w:sz w:val="20"/>
                <w:szCs w:val="20"/>
                <w:vertAlign w:val="baseline"/>
                <w:lang w:val="en-US" w:eastAsia="zh-CN"/>
              </w:rPr>
            </w:pPr>
            <w:r>
              <w:rPr>
                <w:rFonts w:hint="eastAsia" w:ascii="宋体" w:hAnsi="宋体" w:eastAsia="宋体" w:cs="宋体"/>
                <w:i w:val="0"/>
                <w:color w:val="000000"/>
                <w:kern w:val="0"/>
                <w:sz w:val="22"/>
                <w:szCs w:val="22"/>
                <w:u w:val="none"/>
                <w:lang w:val="en-US" w:eastAsia="zh-CN" w:bidi="ar"/>
              </w:rPr>
              <w:t>18</w:t>
            </w:r>
          </w:p>
        </w:tc>
        <w:tc>
          <w:tcPr>
            <w:tcW w:w="726" w:type="dxa"/>
            <w:noWrap w:val="0"/>
            <w:vAlign w:val="center"/>
          </w:tcPr>
          <w:p>
            <w:pPr>
              <w:keepNext w:val="0"/>
              <w:keepLines w:val="0"/>
              <w:widowControl/>
              <w:suppressLineNumbers w:val="0"/>
              <w:jc w:val="center"/>
              <w:textAlignment w:val="center"/>
              <w:rPr>
                <w:rFonts w:hint="eastAsia" w:ascii="宋体" w:hAnsi="宋体" w:eastAsia="宋体" w:cs="宋体"/>
                <w:b w:val="0"/>
                <w:bCs w:val="0"/>
                <w:snapToGrid w:val="0"/>
                <w:kern w:val="0"/>
                <w:sz w:val="20"/>
                <w:szCs w:val="20"/>
                <w:vertAlign w:val="baseline"/>
              </w:rPr>
            </w:pPr>
            <w:r>
              <w:rPr>
                <w:rFonts w:hint="eastAsia" w:ascii="宋体" w:hAnsi="宋体" w:eastAsia="宋体" w:cs="宋体"/>
                <w:i w:val="0"/>
                <w:color w:val="000000"/>
                <w:kern w:val="0"/>
                <w:sz w:val="22"/>
                <w:szCs w:val="22"/>
                <w:u w:val="none"/>
                <w:lang w:val="en-US" w:eastAsia="zh-CN" w:bidi="ar"/>
              </w:rPr>
              <w:t>其他行政权力</w:t>
            </w:r>
          </w:p>
        </w:tc>
        <w:tc>
          <w:tcPr>
            <w:tcW w:w="777" w:type="dxa"/>
            <w:noWrap w:val="0"/>
            <w:vAlign w:val="center"/>
          </w:tcPr>
          <w:p>
            <w:pPr>
              <w:keepNext w:val="0"/>
              <w:keepLines w:val="0"/>
              <w:widowControl/>
              <w:suppressLineNumbers w:val="0"/>
              <w:jc w:val="left"/>
              <w:textAlignment w:val="center"/>
              <w:rPr>
                <w:rFonts w:hint="eastAsia" w:ascii="宋体" w:hAnsi="宋体" w:eastAsia="宋体" w:cs="宋体"/>
                <w:b w:val="0"/>
                <w:bCs w:val="0"/>
                <w:snapToGrid w:val="0"/>
                <w:kern w:val="0"/>
                <w:sz w:val="20"/>
                <w:szCs w:val="20"/>
                <w:vertAlign w:val="baseline"/>
              </w:rPr>
            </w:pPr>
            <w:r>
              <w:rPr>
                <w:rFonts w:hint="eastAsia" w:ascii="宋体" w:hAnsi="宋体" w:eastAsia="宋体" w:cs="宋体"/>
                <w:i w:val="0"/>
                <w:color w:val="000000"/>
                <w:kern w:val="0"/>
                <w:sz w:val="22"/>
                <w:szCs w:val="22"/>
                <w:u w:val="none"/>
                <w:lang w:val="en-US" w:eastAsia="zh-CN" w:bidi="ar"/>
              </w:rPr>
              <w:t>通知财政部门和有关主管部门暂停拨付或暂停使用有关款项</w:t>
            </w:r>
          </w:p>
        </w:tc>
        <w:tc>
          <w:tcPr>
            <w:tcW w:w="758" w:type="dxa"/>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0"/>
                <w:szCs w:val="20"/>
                <w:u w:val="none"/>
                <w:lang w:val="en-US" w:eastAsia="zh-CN" w:bidi="ar"/>
              </w:rPr>
            </w:pPr>
          </w:p>
        </w:tc>
        <w:tc>
          <w:tcPr>
            <w:tcW w:w="688" w:type="dxa"/>
            <w:noWrap w:val="0"/>
            <w:vAlign w:val="center"/>
          </w:tcPr>
          <w:p>
            <w:pPr>
              <w:keepNext w:val="0"/>
              <w:keepLines w:val="0"/>
              <w:widowControl/>
              <w:suppressLineNumbers w:val="0"/>
              <w:jc w:val="left"/>
              <w:textAlignment w:val="center"/>
              <w:rPr>
                <w:rFonts w:hint="eastAsia" w:ascii="宋体" w:hAnsi="宋体" w:eastAsia="宋体" w:cs="宋体"/>
                <w:sz w:val="20"/>
                <w:szCs w:val="20"/>
              </w:rPr>
            </w:pPr>
            <w:r>
              <w:rPr>
                <w:rFonts w:hint="eastAsia" w:ascii="宋体" w:hAnsi="宋体" w:cs="宋体"/>
                <w:i w:val="0"/>
                <w:color w:val="000000"/>
                <w:kern w:val="0"/>
                <w:sz w:val="22"/>
                <w:szCs w:val="22"/>
                <w:u w:val="none"/>
                <w:lang w:val="en-US" w:eastAsia="zh-CN" w:bidi="ar"/>
              </w:rPr>
              <w:t>拉萨市审计局</w:t>
            </w:r>
          </w:p>
        </w:tc>
        <w:tc>
          <w:tcPr>
            <w:tcW w:w="719"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2"/>
                <w:szCs w:val="22"/>
                <w:u w:val="none"/>
                <w:lang w:val="en-US" w:eastAsia="zh-CN" w:bidi="ar"/>
              </w:rPr>
              <w:t>市级</w:t>
            </w:r>
          </w:p>
        </w:tc>
        <w:tc>
          <w:tcPr>
            <w:tcW w:w="104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b w:val="0"/>
                <w:bCs w:val="0"/>
                <w:snapToGrid w:val="0"/>
                <w:kern w:val="0"/>
                <w:sz w:val="20"/>
                <w:szCs w:val="20"/>
                <w:vertAlign w:val="baseline"/>
                <w:lang w:eastAsia="zh-CN"/>
              </w:rPr>
              <w:t>财政审计科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行政事业与社会保障资金审计科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农业与资源环保审计科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固定资产投资审计科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企业审计科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经济责任审计科</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 xml:space="preserve"> 政府投资审计中心</w:t>
            </w:r>
            <w:r>
              <w:rPr>
                <w:rFonts w:hint="eastAsia" w:ascii="宋体" w:hAnsi="宋体" w:eastAsia="宋体" w:cs="宋体"/>
                <w:b w:val="0"/>
                <w:bCs w:val="0"/>
                <w:snapToGrid w:val="0"/>
                <w:kern w:val="0"/>
                <w:sz w:val="20"/>
                <w:szCs w:val="20"/>
                <w:vertAlign w:val="baseline"/>
              </w:rPr>
              <w:t>、</w:t>
            </w:r>
            <w:r>
              <w:rPr>
                <w:rFonts w:hint="eastAsia" w:ascii="宋体" w:hAnsi="宋体" w:cs="宋体"/>
                <w:b w:val="0"/>
                <w:bCs w:val="0"/>
                <w:snapToGrid w:val="0"/>
                <w:kern w:val="0"/>
                <w:sz w:val="20"/>
                <w:szCs w:val="20"/>
                <w:vertAlign w:val="baseline"/>
                <w:lang w:eastAsia="zh-CN"/>
              </w:rPr>
              <w:t>电子数据审计科</w:t>
            </w:r>
          </w:p>
        </w:tc>
        <w:tc>
          <w:tcPr>
            <w:tcW w:w="2999"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中华人民共和国审计法》第三十八条第三款审计机关对被审计单位正在进行的违反国家规定的财政收支、财务收支行为，有权予以制止；制止无效的，经县级以上人民政府审计机关负责人批准，通知财政部门和有关主管机关、单位暂停拨付与违反国家规定的财政收支、财务收支行为直接有关的款项，已经拨付的，暂停使用。</w:t>
            </w:r>
          </w:p>
        </w:tc>
        <w:tc>
          <w:tcPr>
            <w:tcW w:w="117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无</w:t>
            </w:r>
          </w:p>
        </w:tc>
        <w:tc>
          <w:tcPr>
            <w:tcW w:w="95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30个自然日，情况复杂的，经行政机关负责人批准，可以延长，但是延长期限不得超过三十个自然日。</w:t>
            </w:r>
          </w:p>
        </w:tc>
        <w:tc>
          <w:tcPr>
            <w:tcW w:w="235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发现和制止责任：审计机关派出审计组在审计或审计调查时，发现被审计单位或者有关人员正在进行本权力项目规定之违法行为时，有权予以制止，并及时取得相应审计证据。情节严重或者制止无效时，向审计机关报告并提出通知财政部门和有关主管部门暂停拨付或者暂停使用相关款项的建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2.审查责任：审计机关对审计组发现正在进行的违法行为制止无效时或情节严重的，予以审查，决定是否通知财政部门和有关主管部门暂停拨付或者暂停使用相关款项。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通知执行责任：经县级以上审计机关负责人批准，通知财政部门和有关主管部门暂停拨付与违反国家规定的财政收支、财务收支行为直接有关的款项，已经拨付的，暂停使用。财政部门和其他有关主管部门应当将结果书面告知审计机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4.事后处理责任：审计机关在规定期限内，应当对违法事实、证据等方面进行审核、复核、审理，依法作出处理决定或者作出解除暂停拨付与使用决定。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5.其他责任：其他法律法规政策规定应履行的责任。</w:t>
            </w:r>
          </w:p>
        </w:tc>
        <w:tc>
          <w:tcPr>
            <w:tcW w:w="1981" w:type="dxa"/>
            <w:noWrap w:val="0"/>
            <w:vAlign w:val="center"/>
          </w:tcPr>
          <w:p>
            <w:pPr>
              <w:keepNext w:val="0"/>
              <w:keepLines w:val="0"/>
              <w:widowControl/>
              <w:suppressLineNumbers w:val="0"/>
              <w:spacing w:after="220" w:afterAutospacing="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因不履行或不正确履行审计职责，有下列情形的，审计机关及相关审计人员应承担相应责任：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1.没有法律、法规依据采取强制措施的；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2.违反法定程序实施行政强制的；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3.扩大通知财政部门和有关主管部门暂停拨付或暂停使用有关款项范围的；                           4.在通知财政部门和有关主管部门暂停拨付或暂停使用有关款项法定期间不作出处理决定或者未依法及时解除的；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5.其他滥用职权、徇私舞弊、玩忽职守的。</w:t>
            </w:r>
          </w:p>
        </w:tc>
        <w:tc>
          <w:tcPr>
            <w:tcW w:w="3196"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法律】《中华人民共和国行政强制法》第六十一条：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法律】《中华人民共和国行政强制法》第六十二条：违反本法规定，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作出处理决定或者未依法及时解除查封、扣押的；（四）在冻结存款、汇款法定期间不作出处理决定或者未依法及时解除冻结的。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3.【法律】《中华人民共和国审计法》第五十七条　审计人员滥用职权、徇私舞弊、玩忽职守或者泄露、向他人非法提供所知悉的国家秘密、工作秘密、商业秘密、个人隐私和个人信息的，依法给予处分；构成犯罪的，依法追究刑事责任。</w:t>
            </w:r>
          </w:p>
        </w:tc>
        <w:tc>
          <w:tcPr>
            <w:tcW w:w="6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法律没有明确规定</w:t>
            </w:r>
          </w:p>
        </w:tc>
        <w:tc>
          <w:tcPr>
            <w:tcW w:w="68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2"/>
                <w:szCs w:val="22"/>
                <w:u w:val="none"/>
                <w:lang w:val="en-US" w:eastAsia="zh-CN" w:bidi="ar"/>
              </w:rPr>
              <w:t>拉萨市审计局</w:t>
            </w:r>
          </w:p>
        </w:tc>
        <w:tc>
          <w:tcPr>
            <w:tcW w:w="1327"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无</w:t>
            </w:r>
          </w:p>
        </w:tc>
        <w:tc>
          <w:tcPr>
            <w:tcW w:w="464" w:type="dxa"/>
            <w:noWrap w:val="0"/>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b w:val="0"/>
                <w:bCs w:val="0"/>
                <w:snapToGrid w:val="0"/>
                <w:kern w:val="0"/>
                <w:sz w:val="20"/>
                <w:szCs w:val="20"/>
                <w:vertAlign w:val="baseline"/>
              </w:rPr>
            </w:pPr>
          </w:p>
        </w:tc>
      </w:tr>
    </w:tbl>
    <w:p>
      <w:pPr>
        <w:rPr>
          <w:rFonts w:hint="eastAsia" w:ascii="方正小标宋简体" w:hAnsi="方正小标宋简体" w:eastAsia="方正小标宋简体" w:cs="方正小标宋简体"/>
          <w:sz w:val="20"/>
          <w:szCs w:val="20"/>
        </w:rPr>
      </w:pPr>
    </w:p>
    <w:p>
      <w:pPr>
        <w:rPr>
          <w:rFonts w:hint="eastAsia" w:ascii="方正小标宋简体" w:hAnsi="方正小标宋简体" w:eastAsia="方正小标宋简体" w:cs="方正小标宋简体"/>
          <w:sz w:val="20"/>
          <w:szCs w:val="20"/>
        </w:rPr>
      </w:pPr>
    </w:p>
    <w:p>
      <w:pPr>
        <w:rPr>
          <w:rFonts w:hint="eastAsia" w:ascii="方正小标宋简体" w:hAnsi="方正小标宋简体" w:eastAsia="方正小标宋简体" w:cs="方正小标宋简体"/>
          <w:sz w:val="20"/>
          <w:szCs w:val="20"/>
        </w:rPr>
      </w:pPr>
      <w:bookmarkStart w:id="0" w:name="_GoBack"/>
      <w:bookmarkEnd w:id="0"/>
    </w:p>
    <w:sectPr>
      <w:pgSz w:w="23757" w:h="16783"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宋黑简体">
    <w:altName w:val="宋体"/>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iZDcxN2E3MTdlNzYyOGViOTMyNTU4MzZlZjZjMWIifQ=="/>
  </w:docVars>
  <w:rsids>
    <w:rsidRoot w:val="00000000"/>
    <w:rsid w:val="01546180"/>
    <w:rsid w:val="01F70A27"/>
    <w:rsid w:val="03192CA4"/>
    <w:rsid w:val="045F23A4"/>
    <w:rsid w:val="04806952"/>
    <w:rsid w:val="05184226"/>
    <w:rsid w:val="05DD6168"/>
    <w:rsid w:val="07087974"/>
    <w:rsid w:val="07675D09"/>
    <w:rsid w:val="08122AEA"/>
    <w:rsid w:val="0A185AA7"/>
    <w:rsid w:val="0A2C0CAA"/>
    <w:rsid w:val="0B2B7B23"/>
    <w:rsid w:val="0B362A56"/>
    <w:rsid w:val="0B772CEB"/>
    <w:rsid w:val="0C2A7FDD"/>
    <w:rsid w:val="0C976924"/>
    <w:rsid w:val="0CAA1205"/>
    <w:rsid w:val="0EBD2FAD"/>
    <w:rsid w:val="11FD112B"/>
    <w:rsid w:val="127372C9"/>
    <w:rsid w:val="12C87321"/>
    <w:rsid w:val="1352688A"/>
    <w:rsid w:val="14905070"/>
    <w:rsid w:val="14CA2D79"/>
    <w:rsid w:val="15951B4B"/>
    <w:rsid w:val="16BA7440"/>
    <w:rsid w:val="178417C9"/>
    <w:rsid w:val="195F3690"/>
    <w:rsid w:val="199E154C"/>
    <w:rsid w:val="19A73886"/>
    <w:rsid w:val="1AC63F5D"/>
    <w:rsid w:val="1E0E1ED7"/>
    <w:rsid w:val="1EC81F4E"/>
    <w:rsid w:val="200D389D"/>
    <w:rsid w:val="28F671CC"/>
    <w:rsid w:val="2A69180D"/>
    <w:rsid w:val="2D63318E"/>
    <w:rsid w:val="2D732776"/>
    <w:rsid w:val="2E5668E3"/>
    <w:rsid w:val="2F347392"/>
    <w:rsid w:val="2FD14FEA"/>
    <w:rsid w:val="322C13F1"/>
    <w:rsid w:val="32725111"/>
    <w:rsid w:val="32D57A55"/>
    <w:rsid w:val="36231047"/>
    <w:rsid w:val="38C46EF6"/>
    <w:rsid w:val="39046499"/>
    <w:rsid w:val="3D931317"/>
    <w:rsid w:val="3E04097E"/>
    <w:rsid w:val="3EF27609"/>
    <w:rsid w:val="3F362105"/>
    <w:rsid w:val="40B2586F"/>
    <w:rsid w:val="40F13229"/>
    <w:rsid w:val="43200E8E"/>
    <w:rsid w:val="44385923"/>
    <w:rsid w:val="44A504D2"/>
    <w:rsid w:val="450E3FA1"/>
    <w:rsid w:val="49AA6051"/>
    <w:rsid w:val="4A7F0918"/>
    <w:rsid w:val="4A8B4935"/>
    <w:rsid w:val="4C5F188A"/>
    <w:rsid w:val="4D052AEB"/>
    <w:rsid w:val="4D343299"/>
    <w:rsid w:val="51C73C41"/>
    <w:rsid w:val="57614A18"/>
    <w:rsid w:val="581F1D3D"/>
    <w:rsid w:val="59D26DA6"/>
    <w:rsid w:val="5B633A48"/>
    <w:rsid w:val="5D936B65"/>
    <w:rsid w:val="5F407D82"/>
    <w:rsid w:val="5F815807"/>
    <w:rsid w:val="5FF0014B"/>
    <w:rsid w:val="608E26C8"/>
    <w:rsid w:val="60C635D2"/>
    <w:rsid w:val="61146B0C"/>
    <w:rsid w:val="631D5787"/>
    <w:rsid w:val="63BB4AFF"/>
    <w:rsid w:val="64A71C3D"/>
    <w:rsid w:val="64BC58FC"/>
    <w:rsid w:val="65DE1467"/>
    <w:rsid w:val="67A63DA3"/>
    <w:rsid w:val="693212AF"/>
    <w:rsid w:val="6B610768"/>
    <w:rsid w:val="6B853AEA"/>
    <w:rsid w:val="6C6F67A0"/>
    <w:rsid w:val="6D47023D"/>
    <w:rsid w:val="6D820A4A"/>
    <w:rsid w:val="6E523B8A"/>
    <w:rsid w:val="6F075D7D"/>
    <w:rsid w:val="723A2E8E"/>
    <w:rsid w:val="74624665"/>
    <w:rsid w:val="748937E9"/>
    <w:rsid w:val="748E79D1"/>
    <w:rsid w:val="749217E6"/>
    <w:rsid w:val="753530CC"/>
    <w:rsid w:val="75CE6AF3"/>
    <w:rsid w:val="75EA4574"/>
    <w:rsid w:val="76584B74"/>
    <w:rsid w:val="7679636D"/>
    <w:rsid w:val="768E0F15"/>
    <w:rsid w:val="77545A32"/>
    <w:rsid w:val="77764BC0"/>
    <w:rsid w:val="77C5101D"/>
    <w:rsid w:val="7A3509ED"/>
    <w:rsid w:val="7AC9222A"/>
    <w:rsid w:val="7BCE359A"/>
    <w:rsid w:val="7BDB31D1"/>
    <w:rsid w:val="7CCB2780"/>
    <w:rsid w:val="7EB16D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5">
    <w:name w:val="font11"/>
    <w:qFormat/>
    <w:uiPriority w:val="0"/>
    <w:rPr>
      <w:rFonts w:hint="eastAsia" w:ascii="宋体" w:hAnsi="宋体" w:eastAsia="宋体" w:cs="宋体"/>
      <w:b/>
      <w:color w:val="000000"/>
      <w:sz w:val="18"/>
      <w:szCs w:val="18"/>
      <w:u w:val="none"/>
    </w:rPr>
  </w:style>
  <w:style w:type="character" w:customStyle="1" w:styleId="6">
    <w:name w:val="font21"/>
    <w:qFormat/>
    <w:uiPriority w:val="0"/>
    <w:rPr>
      <w:rFonts w:hint="eastAsia" w:ascii="宋体" w:hAnsi="宋体" w:eastAsia="宋体" w:cs="宋体"/>
      <w:color w:val="000000"/>
      <w:sz w:val="18"/>
      <w:szCs w:val="18"/>
      <w:u w:val="none"/>
    </w:rPr>
  </w:style>
  <w:style w:type="character" w:customStyle="1" w:styleId="7">
    <w:name w:val="font31"/>
    <w:qFormat/>
    <w:uiPriority w:val="0"/>
    <w:rPr>
      <w:rFonts w:hint="eastAsia" w:ascii="宋体" w:hAnsi="宋体" w:eastAsia="宋体" w:cs="宋体"/>
      <w:b/>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2022-04-19T03:27:00Z</dcterms:created>
  <dc:creator>Administrator</dc:creator>
  <cp:lastModifiedBy>Administrator</cp:lastModifiedBy>
  <cp:lastPrinted>2023-09-14T03:00:00Z</cp:lastPrinted>
  <dcterms:modified xsi:type="dcterms:W3CDTF">2023-10-31T08:31:22Z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75380801DFAE447294320D69AB11F74B_13</vt:lpwstr>
  </property>
</Properties>
</file>